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ascii="微软雅黑" w:hAnsi="微软雅黑" w:eastAsia="微软雅黑" w:cs="微软雅黑"/>
          <w:b/>
          <w:color w:val="4B4B4B"/>
          <w:sz w:val="40"/>
          <w:szCs w:val="40"/>
        </w:rPr>
      </w:pPr>
      <w:bookmarkStart w:id="0" w:name="_GoBack"/>
      <w:r>
        <w:rPr>
          <w:rFonts w:hint="default" w:ascii="微软雅黑" w:hAnsi="微软雅黑" w:eastAsia="微软雅黑" w:cs="微软雅黑"/>
          <w:b/>
          <w:i w:val="0"/>
          <w:caps w:val="0"/>
          <w:color w:val="4B4B4B"/>
          <w:spacing w:val="0"/>
          <w:sz w:val="40"/>
          <w:szCs w:val="40"/>
          <w:u w:val="none"/>
          <w:bdr w:val="none" w:color="auto" w:sz="0" w:space="0"/>
        </w:rPr>
        <w:t>国务院学位委员会 教育部关于进一步</w:t>
      </w:r>
      <w:r>
        <w:rPr>
          <w:rFonts w:hint="default" w:ascii="微软雅黑" w:hAnsi="微软雅黑" w:eastAsia="微软雅黑" w:cs="微软雅黑"/>
          <w:b/>
          <w:i w:val="0"/>
          <w:caps w:val="0"/>
          <w:color w:val="4B4B4B"/>
          <w:spacing w:val="0"/>
          <w:sz w:val="40"/>
          <w:szCs w:val="40"/>
          <w:u w:val="none"/>
          <w:bdr w:val="none" w:color="auto" w:sz="0" w:space="0"/>
        </w:rPr>
        <w:br w:type="textWrapping"/>
      </w:r>
      <w:r>
        <w:rPr>
          <w:rFonts w:hint="default" w:ascii="微软雅黑" w:hAnsi="微软雅黑" w:eastAsia="微软雅黑" w:cs="微软雅黑"/>
          <w:b/>
          <w:i w:val="0"/>
          <w:caps w:val="0"/>
          <w:color w:val="4B4B4B"/>
          <w:spacing w:val="0"/>
          <w:sz w:val="40"/>
          <w:szCs w:val="40"/>
          <w:u w:val="none"/>
          <w:bdr w:val="none" w:color="auto" w:sz="0" w:space="0"/>
        </w:rPr>
        <w:t>严格规范学位与研究生教育质量管理</w:t>
      </w:r>
      <w:r>
        <w:rPr>
          <w:rFonts w:hint="default" w:ascii="微软雅黑" w:hAnsi="微软雅黑" w:eastAsia="微软雅黑" w:cs="微软雅黑"/>
          <w:b/>
          <w:i w:val="0"/>
          <w:caps w:val="0"/>
          <w:color w:val="4B4B4B"/>
          <w:spacing w:val="0"/>
          <w:sz w:val="40"/>
          <w:szCs w:val="40"/>
          <w:u w:val="none"/>
          <w:bdr w:val="none" w:color="auto" w:sz="0" w:space="0"/>
        </w:rPr>
        <w:br w:type="textWrapping"/>
      </w:r>
      <w:r>
        <w:rPr>
          <w:rFonts w:hint="default" w:ascii="微软雅黑" w:hAnsi="微软雅黑" w:eastAsia="微软雅黑" w:cs="微软雅黑"/>
          <w:b/>
          <w:i w:val="0"/>
          <w:caps w:val="0"/>
          <w:color w:val="4B4B4B"/>
          <w:spacing w:val="0"/>
          <w:sz w:val="40"/>
          <w:szCs w:val="40"/>
          <w:u w:val="none"/>
          <w:bdr w:val="none" w:color="auto" w:sz="0" w:space="0"/>
        </w:rPr>
        <w:t>的若干意见</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40" w:lineRule="atLeast"/>
        <w:ind w:left="0" w:right="0"/>
        <w:jc w:val="right"/>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rPr>
        <w:t>学位〔2020〕19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各省、自治区、直辖市学位委员会、教育厅（教委），新疆生产建设兵团教育局，有关部门（单位）教育司（局），部属各高等学校、部省合建各高等学校：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改革开放特别是党的十八大以来，学位与研究生教育坚持正确政治方向，确立了立德树人、服务需求、提高质量、追求卓越的主线，规模持续增长，结构布局不断优化，学位管理体制和研究生培养体系逐步完善，服务国家战略和经济社会发展的能力显著增强，我国已成为世界研究生教育大国。国务院学位委员会和教育部等部门先后印发了《关于加强学位与研究生教育质量保证和监督体系建设的意见》《关于加快新时代研究生教育改革发展的意见》等一系列文件，强化质量监控与检查，促进学位授予单位规范管理。中国特色社会主义进入新时代，人民群众对保证和提高学位与研究生教育质量的关切日益增强，但部分学位授予单位仍存在培养条件建设滞后、管理制度不健全、制度执行不严格、导师责任不明确、学生思想政治教育弱化、学术道德教育缺失等问题。为落实立德树人根本任务，实现新时代研究生教育改革发展目标，维护公平，提高质量，办好人民满意的研究生教育，建设研究生教育强国，现就进一步规范质量管理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以习近平新时代中国特色社会主义思想为指导，深入学习贯彻落实党的十九大和十九届二中、三中、四中全会精神，全面贯彻落实全国教育大会和全国研究生教育会议精神，紧紧围绕统筹推进“五位一体”总体布局和协调推进“四个全面”战略布局，全面贯彻党的教育方针，落实立德树人根本任务，推进研究生教育治理体系和治理能力现代化，坚持把思想政治工作贯穿研究生教育教学全过程。遵循规律，严格制度，强化落实，整治不良学风，遏止学术不端，营造风清气正的育人环境和求真务实的学术氛围，努力提高学位与研究生教育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二、强化落实学位授予单位质量保证主体责任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一）学位授予单位是研究生教育质量保证的主体，党政主要领导是第一责任人。要坚持正确政治方向，树牢“四个意识”，坚定“四个自信”，坚决做到“两个维护”，以全面从严治党引领质量管理责任制的建立与落实。要落实落细《关于加强学位与研究生教育质量保证和监督体系建设的意见》《学位授予单位研究生教育质量保证体系建设基本规范》，补齐补强质量保证制度体系，加快建立以培养质量为主导的研究生教育资源配置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学位授予单位要强化底线思维，把维护公平、保证质量作为学科建设和人才培养的基础性任务，加强与研究生培养规模相适应的条件建设和组织保障。针对不同类型研究生的培养目标、模式和规模，强化培养条件、创新保障方式，确保课程教学、科研指导和实践实训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三）学位授予单位要建立健全学术委员会、学位评定委员会等组织，强化制度建设与落实，充分发挥学术组织在学位授权点建设、导师选聘、研究生培养方案审定、学位授予标准制定、学术不端处置等方面的重要作用，提高尽责担当的权威性和执行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四）学位授予单位要明确学位与研究生教育管理主责部门，根据本单位研究生规模和学位授权点数量等，配齐建强思政工作和管理服务队伍，合理确定岗位与职责，加强队伍素质建设，强化统筹协调和执行能力，切实提高管理水平。二级培养单位设置研究生教育管理专职岗位，协助二级培养单位负责人和研究生导师，具体承担研究生招生、培养、学位授予等环节质量管理和研究生培养相关档案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五）学位授予单位要强化法治意识和规矩意识，建立各环节责任清单，加强执行检查。利用信息化手段加强对研究生招生、培养和学位授予等关键环节管理。强化研究生教育质量自我评估和专项检查，对本单位研究生培养和学位授予质量进行诊断，及时发现问题，立查立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三、严格规范研究生考试招生工作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六）招生单位在研究生考试招生工作中承担主体责任。招生单位主要负责同志是本单位研究生考试招生工作的第一责任人，对本单位研究生考试招生工作要亲自把关、亲自协调、亲自督查，严慎细实做好研究生考试招生工作，确保公开、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七）各地、各招生单位要强化考试管理，把维护考试安全作为一项重要政治责任，严格落实试卷安全保密、考场监督管理等制度要求，确保考试安全。招生单位作为自命题工作的组织管理主体，要强化对自命题工作的组织领导和统筹安排，坚决杜绝简单下放、层层转交。招生单位要对标国家教育考试标准，进一步完善自命题工作规范，切实加强对自命题工作全过程全方位，特别是关键环节、关键岗位、关键人员的监管，切实加强对自命题工作人员的教育培训，落实安全保密责任制，坚决防止出现命题制卷错误和失泄密情况。试卷评阅严格执行考生个人信息密封、多人分题评阅、评卷场所集中封闭管理等要求，确保客观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八）招生单位要切实规范研究生招生工作，加强招生工作的统一领导和监督，层层压实责任，将招生纪律约束贯穿于命题、初试、评卷、复试、调剂、录取全过程，牢牢守住研究生招生工作的纪律红线。要进一步完善复试工作制度机制，加强复试规范管理，统一制定复试小组工作基本规范，复试小组成员须现场独立评分，评分记录和考生作答情况要交招生单位研究生招生管理部门集中统一保管，任何人不得改动。复试全程要录音录像，要规范调剂工作程序，提升服务质量。要严格执行国家政策规定，坚持择优录取，不得设置歧视性条件，除国家有特别规定的专项计划外，不得按单位、行业、地域、学校层次类别等限定生源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九）各级教育行政部门、教育招生考试机构和招生单位应按照教育部有关政策要求，积极推进本地区、本单位研究生招生信息公开，确保招生工作规范透明。招生单位要提前在本单位网站上公布招生章程、招生政策规定、招生专业目录、分专业招生计划、复试录取办法等信息。所有拟录取名单由招生单位研究生招生管理部门统一公示，未经招生单位公示的考生，一律不得录取，不予学籍注册。教育行政部门、教育招生考试机构和招生单位要提供考生咨询及申诉渠道，并按有关规定对相关申诉和举报及时调查、处理及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四、严抓培养全过程监控与质量保证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十）学位授予单位要遵循学科发展和人才培养规律，根据《一级学科博士硕士学位基本要求》《专业学位类别（领域）博士硕士学位基本要求》，按不同学科或专业学位类别细化并执行与本单位办学定位及特色相一致的学位授予质量标准；制定各类各层次研究生培养方案，做到培养环节设计合理，学制、学分和学术要求切实可行，关键环节考核标准和分流退出措施明确。实行研究生培养全过程评价制度，关键节点突出学术规范和学术道德要求。学位论文答辩前，严格审核研究生培养各环节是否达到规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十一）二级培养单位设立研究生培养指导机构，在学位评定委员会指导下，负责落实研究生培养方案、监督培养计划执行、指导课程教学、评价教学质量等工作。加快建立以教师自评为主、教学督导和研究生评教为辅的研究生教学评价机制，对研究生教学全过程和教学效果进行监督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十二）做好研究生入学教育，编发内容全面、规则详实的研究生手册并组织学习。把学术道德、学术伦理和学术规范作为必修内容纳入研究生培养环节计划，开设论文写作必修课，持续加强学术诚信教育、学术伦理要求和学术规范指导。研究生应签署学术诚信承诺书，导师要主动讲授学术规范，引导学生将坚守学术诚信作为自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十三）坚持质量检查关口前移，切实发挥资格考试、学位论文开题和中期考核等关键节点的考核筛查作用，完善考核组织流程，丰富考核方式，落实监督责任，提高考核的科学性和有效性。进一步加强和严格课程考试。完善和落实研究生分流退出机制，对不适合继续攻读学位的研究生要及早按照培养方案进行分流退出，做好学生分流退出服务工作，严格规范各类研究生学籍年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五、加强学位论文和学位授予管理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十四）学位授予单位要进一步细分压实导师、学位论文答辩委员会、学位评定分委员会等责任。导师是研究生培养第一责任人，要严格把关学位论文研究工作、写作发表、学术水平和学术规范性。学位论文答辩委员会要客观公正评价学位论文学术水平，切实承担学术评价、学风监督责任，杜绝人情干扰。学位评定分委员会要对申请人培养计划执行情况、论文评阅情况、答辩组织及其结果等进行认真审议，承担学术监督和学位评定责任。论文重复率检测等仅作为检查学术不端行为的辅助手段，不得以重复率检测结果代替导师、学位论文答辩委员会、学位评定分委员会对学术水平和学术规范性的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十五）分类制订不同学科或交叉学科的学位论文规范、评阅规则和核查办法，真实体现研究生知识理论创新、综合解决实际问题的能力和水平，符合相应学科领域的学术规范和科学伦理要求。对以研究报告、规划设计、产品开发、案例分析、管理方案、发明专利、文学艺术创作等为主要内容的学位论文，细分写作规范，建立严格评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十六）严格学位论文答辩管理，细化规范答辩流程，提高问答质量，力戒答辩流于形式。除依法律法规需要保密外，学位论文均要严格实行公开答辩，妥善安排旁听，答辩人员、时间、地点、程序安排及答辩委员会组成等信息要在学位授予单位网站向社会公开，接受社会监督。任何组织及个人不得以任何形式干扰学位论文评阅、答辩及学位评定工作，违者按相关法律法规严肃惩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十七）建立和完善研究生招生、培养、学位授予等原始记录收集、整理、归档制度，严格规范培养档案管理，确保涉及研究生招生录取、课程考试、学术研究、学位论文开题、中期考核、学位论文评阅、答辩、学位授予等重要记录的档案留存全面及时、真实完整。探索建立学术论文、学位论文校际馆际共享机制，促进学术公开透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六、强化指导教师质量管控责任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十八）导师要切实履行立德树人职责，积极投身教书育人，教育引导研究生坚定理想信念，增强中国特色社会主义道路自信、理论自信、制度自信、文化自信，自觉践行社会主义核心价值观。根据学科或行业领域发展动态和研究生的学术兴趣、知识结构等特点，制订研究生个性化培养计划。指导研究生潜心读书学习、了解学术前沿、掌握科研方法、强化实践训练，加强科研诚信引导和学术规范训练，掌握学生参与学术活动和撰写学位论文情况，增强研究生知识产权意识和原始创新意识，杜绝学术不端行为。综合开题、中期考核等关键节点考核情况，提出学生分流退出建议。严格遵守《新时代高校教师职业行为十项准则》、研究生导师指导行为准则，不安排研究生从事与学业、科研、社会服务无关的事务。关注研究生个体成长和思想状况，与研究生思政工作和管理人员密切协作，共同促进研究生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十九）学位授予单位建立科学公正的师德师风评议机制，把良好师德师风作为导师选聘的首要要求和第一标准。编发导师指导手册，明确导师职责和工作规范，加强研究生导师岗位动态管理，严格规范管理兼职导师。建立导师团队集体指导、集体把关的责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十）完善导师培训制度，各学位授予单位对不同类型研究生的导师实行常态化分类培训，切实提高导师指导研究生和严格学术管理的能力。首次上岗的导师实行全面培训，连续上岗的导师实行定期培训，确保政策、制度和措施及时在指导环节中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十一）健全导师分类评价考核和激励约束机制，将研究生在学期间及毕业后反馈评价、同行评价、管理人员评价、培养和学位授予环节职责考核情况科学合理地纳入导师评价体系，综合评价结果作为招生指标分配、职称评审、岗位聘用、评奖评优等的重要依据。严格执行《教育部关于高校教师师德失范行为处理的指导意见》，对师德失范、履行职责不力的导师，视情况给予约谈、限招、停招、取消导师资格等处理；情节较重的，依法依规给予党纪政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七、健全处置学术不端有效机制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十二）完善教育部、省级教育行政部门、学位授予单位三级监管体系，健全宣传、防范、预警、督查机制，完善学术不端行为预防与处置措施。将预防和处置学术不端工作纳入国家教育督导范畴，将学术诚信管理与督导常态化，提高及时处理和应对学术不端事件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十三）严格执行《学位论文作假行为处理办法》《高等学校预防与处理学术不端行为办法》等规定。对学术不端行为，坚持“零容忍”，一经发现坚决依法依规、从快从严进行彻查。对有学术不端行为的当事人以及相关责任人，根据情节轻重，依法依规给予党纪政纪校纪处分和学术惩戒；违反法律法规的，应及时移送有关部门查处。对学术不端查处不力的单位予以问责。将学位论文作假行为作为信用记录，纳入全国信用信息共享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十四）学位授予单位要切实执行《普通高等学校学生管理规定》《高等学校预防与处理学术不端行为办法》的相关要求，完善导师和研究生申辩申诉处理机制与规则，畅通救济渠道，维护正当权益。当事人对处理或处分决定不服的，可以向学位授予单位提起申诉。当事人对经申诉复查后所作决定仍持异议的，可以向省级学位委员会申请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w:t>
      </w:r>
      <w:r>
        <w:rPr>
          <w:rFonts w:hint="default" w:ascii="微软雅黑" w:hAnsi="微软雅黑" w:eastAsia="微软雅黑" w:cs="微软雅黑"/>
          <w:b/>
          <w:i w:val="0"/>
          <w:caps w:val="0"/>
          <w:color w:val="4B4B4B"/>
          <w:spacing w:val="0"/>
          <w:sz w:val="27"/>
          <w:szCs w:val="27"/>
          <w:u w:val="none"/>
          <w:bdr w:val="none" w:color="auto" w:sz="0" w:space="0"/>
        </w:rPr>
        <w:t>八、加强教育行政部门督导监管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十五）省级高校招生委员会是监管本行政区域内所有招生单位研究生考试招生工作的责任主体。教育部将把规范和加强研究生考试招生工作纳入国家教育督导范畴，各省级高校招生委员会、教育行政部门要加强对本地区研究生考试招生工作的监督检查，对研究生考试招生工作中的问题，特别是多发性、趋势性的问题要及早发现、及早纠正。对考试招生工作中的违规违纪行为，一经发现，坚决按有关规定严肃处理。造成严重后果和恶劣影响的，将按规定对有关责任人员进行追责问责，构成违法犯罪的，由司法机关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（二十六）国务院学位委员会、教育部加强运用学位授权点合格评估、质量专项检查抽查等监管手段，省级学位委员会和教育行政部门加大督查检查力度，加强招生、培养、学位授予等管理环节督查，强化问责。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十七）国务院教育督导委员会办公室、省级教育行政部门进一步加大学位论文抽检工作力度，适当扩大抽检比例。对连续或多次出现“存在问题学位论文”的学位授予单位，加大约谈力度，严控招生规模。国务院学位委员会、教育部在学位授权点合格评估中对“存在问题学位论文”较多的学位授权点进行重点抽评，根据评估结果责令研究生培养质量存在严重问题的学位授权点限期整改，经整改仍无法达到要求的，依法依规撤销有关学位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十八）对在招生、培养、学位授予等管理环节问题较多，师德师风、校风学风存在突出问题的学位授予单位，视情况采取通报、限期整改、严控招生计划、限制新增学位授权申报等处理办法，情节严重的学科或专业学位类别，坚决依法依规撤销学位授权。对造成严重后果，触犯法律法规的，坚决依法依规追究学位授予单位及个人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（二十九）省级教育行政部门和学位授予单位要加快推进研究生教育信息公开，定期发布学位授予单位研究生教育发展质量年度报告，公布学术不端行为调查处理情况，接受社会监督。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right"/>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国务院学位委员会 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right"/>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2020年9月25日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4F9FC"/>
    <w:rsid w:val="7FF4F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2021-04-29T15:17:00Z</dcterms:created>
  <dc:creator>apple</dc:creator>
  <cp:lastModifiedBy>apple</cp:lastModifiedBy>
  <dcterms:modified xsi:type="dcterms:W3CDTF">2021-04-29T15:18:19Z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