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B9" w:rsidRDefault="00480273" w:rsidP="00E139B9">
      <w:pPr>
        <w:jc w:val="left"/>
        <w:rPr>
          <w:rFonts w:ascii="Times New Roman" w:eastAsia="黑体" w:hAnsi="Times New Roman"/>
          <w:sz w:val="30"/>
          <w:szCs w:val="30"/>
        </w:rPr>
      </w:pPr>
      <w:r w:rsidRPr="00BC77C1">
        <w:rPr>
          <w:rFonts w:ascii="Times New Roman" w:eastAsia="黑体" w:hAnsi="Times New Roman"/>
          <w:sz w:val="30"/>
          <w:szCs w:val="30"/>
        </w:rPr>
        <w:t>附件</w:t>
      </w:r>
      <w:r w:rsidRPr="00BC77C1">
        <w:rPr>
          <w:rFonts w:ascii="Times New Roman" w:eastAsia="黑体" w:hAnsi="Times New Roman"/>
          <w:sz w:val="30"/>
          <w:szCs w:val="30"/>
        </w:rPr>
        <w:t xml:space="preserve">1  </w:t>
      </w:r>
      <w:r w:rsidR="00E139B9">
        <w:rPr>
          <w:rFonts w:ascii="Times New Roman" w:eastAsia="黑体" w:hAnsi="Times New Roman" w:hint="eastAsia"/>
          <w:sz w:val="30"/>
          <w:szCs w:val="30"/>
        </w:rPr>
        <w:t xml:space="preserve">          </w:t>
      </w:r>
    </w:p>
    <w:p w:rsidR="00410541" w:rsidRPr="00BC77C1" w:rsidRDefault="00480273" w:rsidP="00E139B9">
      <w:pPr>
        <w:jc w:val="center"/>
        <w:rPr>
          <w:rFonts w:ascii="Times New Roman" w:eastAsia="黑体" w:hAnsi="Times New Roman"/>
          <w:sz w:val="30"/>
          <w:szCs w:val="30"/>
        </w:rPr>
      </w:pPr>
      <w:r w:rsidRPr="00BC77C1">
        <w:rPr>
          <w:rFonts w:ascii="Times New Roman" w:eastAsia="黑体" w:hAnsi="Times New Roman"/>
          <w:sz w:val="30"/>
          <w:szCs w:val="30"/>
        </w:rPr>
        <w:t>交叉学科</w:t>
      </w:r>
      <w:r w:rsidR="00E76792">
        <w:rPr>
          <w:rFonts w:ascii="Times New Roman" w:eastAsia="黑体" w:hAnsi="Times New Roman" w:hint="eastAsia"/>
          <w:sz w:val="30"/>
          <w:szCs w:val="30"/>
        </w:rPr>
        <w:t>点</w:t>
      </w:r>
      <w:r w:rsidRPr="00BC77C1">
        <w:rPr>
          <w:rFonts w:ascii="Times New Roman" w:eastAsia="黑体" w:hAnsi="Times New Roman"/>
          <w:sz w:val="30"/>
          <w:szCs w:val="30"/>
        </w:rPr>
        <w:t>建设领域指南</w:t>
      </w:r>
      <w:bookmarkStart w:id="0" w:name="_GoBack"/>
      <w:bookmarkEnd w:id="0"/>
    </w:p>
    <w:p w:rsidR="00E744A1" w:rsidRPr="00BC77C1" w:rsidRDefault="00E744A1" w:rsidP="00BC77C1">
      <w:pPr>
        <w:pStyle w:val="a5"/>
        <w:numPr>
          <w:ilvl w:val="0"/>
          <w:numId w:val="2"/>
        </w:numPr>
        <w:tabs>
          <w:tab w:val="left" w:pos="312"/>
        </w:tabs>
        <w:spacing w:line="360" w:lineRule="auto"/>
        <w:ind w:firstLineChars="0"/>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文旅信息技术领域</w:t>
      </w:r>
    </w:p>
    <w:p w:rsidR="00D45397" w:rsidRPr="00BC77C1" w:rsidRDefault="00E86351" w:rsidP="00287C74">
      <w:pPr>
        <w:tabs>
          <w:tab w:val="left" w:pos="312"/>
        </w:tabs>
        <w:spacing w:line="360" w:lineRule="auto"/>
        <w:ind w:leftChars="86" w:left="181" w:firstLineChars="200" w:firstLine="480"/>
        <w:rPr>
          <w:rFonts w:ascii="Times New Roman" w:eastAsia="黑体" w:hAnsi="Times New Roman"/>
          <w:color w:val="000000" w:themeColor="text1"/>
          <w:sz w:val="28"/>
          <w:szCs w:val="28"/>
        </w:rPr>
      </w:pPr>
      <w:r w:rsidRPr="00BC77C1">
        <w:rPr>
          <w:rFonts w:ascii="Times New Roman" w:eastAsia="仿宋_GB2312" w:hAnsi="Times New Roman"/>
          <w:color w:val="000000" w:themeColor="text1"/>
          <w:sz w:val="24"/>
          <w:szCs w:val="24"/>
        </w:rPr>
        <w:t>该领域是</w:t>
      </w:r>
      <w:r w:rsidR="00D45397" w:rsidRPr="00BC77C1">
        <w:rPr>
          <w:rFonts w:ascii="Times New Roman" w:eastAsia="仿宋_GB2312" w:hAnsi="Times New Roman"/>
          <w:color w:val="000000" w:themeColor="text1"/>
          <w:sz w:val="24"/>
          <w:szCs w:val="24"/>
        </w:rPr>
        <w:t>信息技术</w:t>
      </w:r>
      <w:r w:rsidRPr="00BC77C1">
        <w:rPr>
          <w:rFonts w:ascii="Times New Roman" w:eastAsia="仿宋_GB2312" w:hAnsi="Times New Roman"/>
          <w:color w:val="000000" w:themeColor="text1"/>
          <w:sz w:val="24"/>
          <w:szCs w:val="24"/>
        </w:rPr>
        <w:t>和</w:t>
      </w:r>
      <w:r w:rsidR="00D45397" w:rsidRPr="00BC77C1">
        <w:rPr>
          <w:rFonts w:ascii="Times New Roman" w:eastAsia="仿宋_GB2312" w:hAnsi="Times New Roman"/>
          <w:color w:val="000000" w:themeColor="text1"/>
          <w:sz w:val="24"/>
          <w:szCs w:val="24"/>
        </w:rPr>
        <w:t>文化旅游</w:t>
      </w:r>
      <w:r w:rsidRPr="00BC77C1">
        <w:rPr>
          <w:rFonts w:ascii="Times New Roman" w:eastAsia="仿宋_GB2312" w:hAnsi="Times New Roman"/>
          <w:color w:val="000000" w:themeColor="text1"/>
          <w:sz w:val="24"/>
          <w:szCs w:val="24"/>
        </w:rPr>
        <w:t>产业</w:t>
      </w:r>
      <w:r w:rsidR="004D3C24" w:rsidRPr="00BC77C1">
        <w:rPr>
          <w:rFonts w:ascii="Times New Roman" w:eastAsia="仿宋_GB2312" w:hAnsi="Times New Roman"/>
          <w:color w:val="000000" w:themeColor="text1"/>
          <w:sz w:val="24"/>
          <w:szCs w:val="24"/>
        </w:rPr>
        <w:t>的</w:t>
      </w:r>
      <w:r w:rsidRPr="00BC77C1">
        <w:rPr>
          <w:rFonts w:ascii="Times New Roman" w:eastAsia="仿宋_GB2312" w:hAnsi="Times New Roman"/>
          <w:color w:val="000000" w:themeColor="text1"/>
          <w:sz w:val="24"/>
          <w:szCs w:val="24"/>
        </w:rPr>
        <w:t>交叉融合，以</w:t>
      </w:r>
      <w:r w:rsidR="00D45397" w:rsidRPr="00BC77C1">
        <w:rPr>
          <w:rFonts w:ascii="Times New Roman" w:eastAsia="仿宋_GB2312" w:hAnsi="Times New Roman"/>
          <w:color w:val="000000" w:themeColor="text1"/>
          <w:sz w:val="24"/>
          <w:szCs w:val="24"/>
        </w:rPr>
        <w:t>传统产业数字化升级为导向</w:t>
      </w:r>
      <w:r w:rsidRPr="00BC77C1">
        <w:rPr>
          <w:rFonts w:ascii="Times New Roman" w:eastAsia="仿宋_GB2312" w:hAnsi="Times New Roman"/>
          <w:color w:val="000000" w:themeColor="text1"/>
          <w:sz w:val="24"/>
          <w:szCs w:val="24"/>
        </w:rPr>
        <w:t>进行</w:t>
      </w:r>
      <w:r w:rsidR="00D45397" w:rsidRPr="00BC77C1">
        <w:rPr>
          <w:rFonts w:ascii="Times New Roman" w:eastAsia="仿宋_GB2312" w:hAnsi="Times New Roman"/>
          <w:color w:val="000000" w:themeColor="text1"/>
          <w:sz w:val="24"/>
          <w:szCs w:val="24"/>
        </w:rPr>
        <w:t>规划与运营管理</w:t>
      </w:r>
      <w:r w:rsidRPr="00BC77C1">
        <w:rPr>
          <w:rFonts w:ascii="Times New Roman" w:eastAsia="仿宋_GB2312" w:hAnsi="Times New Roman"/>
          <w:color w:val="000000" w:themeColor="text1"/>
          <w:sz w:val="24"/>
          <w:szCs w:val="24"/>
        </w:rPr>
        <w:t>，</w:t>
      </w:r>
      <w:r w:rsidR="00D45397" w:rsidRPr="00BC77C1">
        <w:rPr>
          <w:rFonts w:ascii="Times New Roman" w:eastAsia="仿宋_GB2312" w:hAnsi="Times New Roman"/>
          <w:color w:val="000000" w:themeColor="text1"/>
          <w:sz w:val="24"/>
          <w:szCs w:val="24"/>
        </w:rPr>
        <w:t>以空间大数据信息工程相关学科为技术依托，以文化旅游产业规划管理相关学科为对象，推动文化旅游产业</w:t>
      </w:r>
      <w:r w:rsidRPr="00BC77C1">
        <w:rPr>
          <w:rFonts w:ascii="Times New Roman" w:eastAsia="仿宋_GB2312" w:hAnsi="Times New Roman"/>
          <w:color w:val="000000" w:themeColor="text1"/>
          <w:sz w:val="24"/>
          <w:szCs w:val="24"/>
        </w:rPr>
        <w:t>与信息技术</w:t>
      </w:r>
      <w:r w:rsidR="00D45397" w:rsidRPr="00BC77C1">
        <w:rPr>
          <w:rFonts w:ascii="Times New Roman" w:eastAsia="仿宋_GB2312" w:hAnsi="Times New Roman"/>
          <w:color w:val="000000" w:themeColor="text1"/>
          <w:sz w:val="24"/>
          <w:szCs w:val="24"/>
        </w:rPr>
        <w:t>深度融合</w:t>
      </w:r>
      <w:r w:rsidRPr="00BC77C1">
        <w:rPr>
          <w:rFonts w:ascii="Times New Roman" w:eastAsia="仿宋_GB2312" w:hAnsi="Times New Roman"/>
          <w:color w:val="000000" w:themeColor="text1"/>
          <w:sz w:val="24"/>
          <w:szCs w:val="24"/>
        </w:rPr>
        <w:t>，能</w:t>
      </w:r>
      <w:r w:rsidR="00D45397" w:rsidRPr="00BC77C1">
        <w:rPr>
          <w:rFonts w:ascii="Times New Roman" w:eastAsia="仿宋_GB2312" w:hAnsi="Times New Roman"/>
          <w:color w:val="000000" w:themeColor="text1"/>
          <w:sz w:val="24"/>
          <w:szCs w:val="24"/>
        </w:rPr>
        <w:t>加快产业数字化转型升级，服务西安地方</w:t>
      </w:r>
      <w:r w:rsidRPr="00BC77C1">
        <w:rPr>
          <w:rFonts w:ascii="Times New Roman" w:eastAsia="仿宋_GB2312" w:hAnsi="Times New Roman"/>
          <w:color w:val="000000" w:themeColor="text1"/>
          <w:sz w:val="24"/>
          <w:szCs w:val="24"/>
        </w:rPr>
        <w:t>社会经济</w:t>
      </w:r>
      <w:r w:rsidR="00D45397" w:rsidRPr="00BC77C1">
        <w:rPr>
          <w:rFonts w:ascii="Times New Roman" w:eastAsia="仿宋_GB2312" w:hAnsi="Times New Roman"/>
          <w:color w:val="000000" w:themeColor="text1"/>
          <w:sz w:val="24"/>
          <w:szCs w:val="24"/>
        </w:rPr>
        <w:t>发展。</w:t>
      </w:r>
    </w:p>
    <w:p w:rsidR="00410541" w:rsidRPr="00BC77C1" w:rsidRDefault="00E744A1" w:rsidP="00BC77C1">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2.</w:t>
      </w:r>
      <w:r w:rsidR="00BC77C1">
        <w:rPr>
          <w:rFonts w:ascii="Times New Roman" w:eastAsia="黑体" w:hAnsi="Times New Roman" w:hint="eastAsia"/>
          <w:color w:val="000000" w:themeColor="text1"/>
          <w:sz w:val="28"/>
          <w:szCs w:val="28"/>
        </w:rPr>
        <w:t xml:space="preserve"> </w:t>
      </w:r>
      <w:r w:rsidRPr="00BC77C1">
        <w:rPr>
          <w:rFonts w:ascii="Times New Roman" w:eastAsia="黑体" w:hAnsi="Times New Roman"/>
          <w:color w:val="000000" w:themeColor="text1"/>
          <w:sz w:val="28"/>
          <w:szCs w:val="28"/>
        </w:rPr>
        <w:t>管理信息技术领域</w:t>
      </w:r>
    </w:p>
    <w:p w:rsidR="00680647" w:rsidRPr="00BC77C1" w:rsidRDefault="00287C74" w:rsidP="00287C74">
      <w:pPr>
        <w:pStyle w:val="a5"/>
        <w:tabs>
          <w:tab w:val="left" w:pos="312"/>
        </w:tabs>
        <w:spacing w:line="360" w:lineRule="auto"/>
        <w:ind w:leftChars="86" w:left="181" w:firstLineChars="150" w:firstLine="360"/>
        <w:rPr>
          <w:rFonts w:ascii="Times New Roman" w:eastAsia="仿宋_GB2312" w:hAnsi="Times New Roman"/>
          <w:color w:val="000000" w:themeColor="text1"/>
          <w:sz w:val="24"/>
          <w:szCs w:val="24"/>
        </w:rPr>
      </w:pPr>
      <w:r w:rsidRPr="00BC77C1">
        <w:rPr>
          <w:rFonts w:ascii="Times New Roman" w:eastAsia="仿宋_GB2312" w:hAnsi="Times New Roman"/>
          <w:color w:val="000000" w:themeColor="text1"/>
          <w:sz w:val="24"/>
          <w:szCs w:val="24"/>
        </w:rPr>
        <w:t xml:space="preserve"> </w:t>
      </w:r>
      <w:r w:rsidR="00E744A1" w:rsidRPr="00BC77C1">
        <w:rPr>
          <w:rFonts w:ascii="Times New Roman" w:eastAsia="仿宋_GB2312" w:hAnsi="Times New Roman"/>
          <w:color w:val="000000" w:themeColor="text1"/>
          <w:sz w:val="24"/>
          <w:szCs w:val="24"/>
        </w:rPr>
        <w:t>该领域是信息技术和管理学</w:t>
      </w:r>
      <w:r w:rsidR="004D3C24" w:rsidRPr="00BC77C1">
        <w:rPr>
          <w:rFonts w:ascii="Times New Roman" w:eastAsia="仿宋_GB2312" w:hAnsi="Times New Roman"/>
          <w:color w:val="000000" w:themeColor="text1"/>
          <w:sz w:val="24"/>
          <w:szCs w:val="24"/>
        </w:rPr>
        <w:t>的</w:t>
      </w:r>
      <w:r w:rsidR="00E744A1" w:rsidRPr="00BC77C1">
        <w:rPr>
          <w:rFonts w:ascii="Times New Roman" w:eastAsia="仿宋_GB2312" w:hAnsi="Times New Roman"/>
          <w:color w:val="000000" w:themeColor="text1"/>
          <w:sz w:val="24"/>
          <w:szCs w:val="24"/>
        </w:rPr>
        <w:t>交叉融合，该交叉学科面向</w:t>
      </w:r>
      <w:r w:rsidR="00E744A1" w:rsidRPr="00BC77C1">
        <w:rPr>
          <w:rFonts w:ascii="Times New Roman" w:eastAsia="仿宋_GB2312" w:hAnsi="Times New Roman"/>
          <w:color w:val="000000" w:themeColor="text1"/>
          <w:sz w:val="24"/>
          <w:szCs w:val="24"/>
        </w:rPr>
        <w:t>2022</w:t>
      </w:r>
      <w:r w:rsidR="00E744A1" w:rsidRPr="00BC77C1">
        <w:rPr>
          <w:rFonts w:ascii="Times New Roman" w:eastAsia="仿宋_GB2312" w:hAnsi="Times New Roman"/>
          <w:color w:val="000000" w:themeColor="text1"/>
          <w:sz w:val="24"/>
          <w:szCs w:val="24"/>
        </w:rPr>
        <w:t>年度陕西省重点产业创新链的文化与科技融合重点领域。以空间大数据信息工程相关学科为技术依托，以管理相关学科为对象，推动</w:t>
      </w:r>
      <w:r w:rsidR="00680647" w:rsidRPr="00BC77C1">
        <w:rPr>
          <w:rFonts w:ascii="Times New Roman" w:eastAsia="仿宋_GB2312" w:hAnsi="Times New Roman"/>
          <w:color w:val="000000" w:themeColor="text1"/>
          <w:sz w:val="24"/>
          <w:szCs w:val="24"/>
        </w:rPr>
        <w:t>管理学</w:t>
      </w:r>
      <w:r w:rsidR="00E744A1" w:rsidRPr="00BC77C1">
        <w:rPr>
          <w:rFonts w:ascii="Times New Roman" w:eastAsia="仿宋_GB2312" w:hAnsi="Times New Roman"/>
          <w:color w:val="000000" w:themeColor="text1"/>
          <w:sz w:val="24"/>
          <w:szCs w:val="24"/>
        </w:rPr>
        <w:t>与信息技术深度融合，能加快</w:t>
      </w:r>
      <w:r w:rsidR="00680647" w:rsidRPr="00BC77C1">
        <w:rPr>
          <w:rFonts w:ascii="Times New Roman" w:eastAsia="仿宋_GB2312" w:hAnsi="Times New Roman"/>
          <w:color w:val="000000" w:themeColor="text1"/>
          <w:sz w:val="24"/>
          <w:szCs w:val="24"/>
        </w:rPr>
        <w:t>管理学</w:t>
      </w:r>
      <w:r w:rsidR="00E744A1" w:rsidRPr="00BC77C1">
        <w:rPr>
          <w:rFonts w:ascii="Times New Roman" w:eastAsia="仿宋_GB2312" w:hAnsi="Times New Roman"/>
          <w:color w:val="000000" w:themeColor="text1"/>
          <w:sz w:val="24"/>
          <w:szCs w:val="24"/>
        </w:rPr>
        <w:t>升级</w:t>
      </w:r>
      <w:r w:rsidR="00680647" w:rsidRPr="00BC77C1">
        <w:rPr>
          <w:rFonts w:ascii="Times New Roman" w:eastAsia="仿宋_GB2312" w:hAnsi="Times New Roman"/>
          <w:color w:val="000000" w:themeColor="text1"/>
          <w:sz w:val="24"/>
          <w:szCs w:val="24"/>
        </w:rPr>
        <w:t>发展</w:t>
      </w:r>
      <w:r w:rsidR="00E744A1" w:rsidRPr="00BC77C1">
        <w:rPr>
          <w:rFonts w:ascii="Times New Roman" w:eastAsia="仿宋_GB2312" w:hAnsi="Times New Roman"/>
          <w:color w:val="000000" w:themeColor="text1"/>
          <w:sz w:val="24"/>
          <w:szCs w:val="24"/>
        </w:rPr>
        <w:t>，服务西安地方社会经济</w:t>
      </w:r>
      <w:r w:rsidR="007F2968" w:rsidRPr="00BC77C1">
        <w:rPr>
          <w:rFonts w:ascii="Times New Roman" w:eastAsia="仿宋_GB2312" w:hAnsi="Times New Roman"/>
          <w:color w:val="000000" w:themeColor="text1"/>
          <w:sz w:val="24"/>
          <w:szCs w:val="24"/>
        </w:rPr>
        <w:t>发展</w:t>
      </w:r>
      <w:r w:rsidR="00E744A1" w:rsidRPr="00BC77C1">
        <w:rPr>
          <w:rFonts w:ascii="Times New Roman" w:eastAsia="仿宋_GB2312" w:hAnsi="Times New Roman"/>
          <w:color w:val="000000" w:themeColor="text1"/>
          <w:sz w:val="24"/>
          <w:szCs w:val="24"/>
        </w:rPr>
        <w:t>。</w:t>
      </w:r>
    </w:p>
    <w:p w:rsidR="00410541" w:rsidRPr="00BC77C1" w:rsidRDefault="00680647" w:rsidP="00BC77C1">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3.</w:t>
      </w:r>
      <w:r w:rsidR="00BC77C1">
        <w:rPr>
          <w:rFonts w:ascii="Times New Roman" w:eastAsia="黑体" w:hAnsi="Times New Roman" w:hint="eastAsia"/>
          <w:color w:val="000000" w:themeColor="text1"/>
          <w:sz w:val="28"/>
          <w:szCs w:val="28"/>
        </w:rPr>
        <w:t xml:space="preserve"> </w:t>
      </w:r>
      <w:r w:rsidR="0089478D" w:rsidRPr="00BC77C1">
        <w:rPr>
          <w:rFonts w:ascii="Times New Roman" w:eastAsia="黑体" w:hAnsi="Times New Roman"/>
          <w:color w:val="000000" w:themeColor="text1"/>
          <w:sz w:val="28"/>
          <w:szCs w:val="28"/>
        </w:rPr>
        <w:t>教育信息技术领域</w:t>
      </w:r>
    </w:p>
    <w:p w:rsidR="0047264A" w:rsidRPr="00BC77C1" w:rsidRDefault="0047264A" w:rsidP="00287C74">
      <w:pPr>
        <w:tabs>
          <w:tab w:val="left" w:pos="312"/>
        </w:tabs>
        <w:spacing w:line="360" w:lineRule="auto"/>
        <w:ind w:leftChars="86" w:left="181" w:firstLineChars="200" w:firstLine="480"/>
        <w:rPr>
          <w:rFonts w:ascii="Times New Roman" w:eastAsia="仿宋_GB2312" w:hAnsi="Times New Roman"/>
          <w:color w:val="000000" w:themeColor="text1"/>
          <w:sz w:val="24"/>
          <w:szCs w:val="24"/>
        </w:rPr>
      </w:pPr>
      <w:r w:rsidRPr="00BC77C1">
        <w:rPr>
          <w:rFonts w:ascii="Times New Roman" w:eastAsia="仿宋_GB2312" w:hAnsi="Times New Roman"/>
          <w:color w:val="000000" w:themeColor="text1"/>
          <w:sz w:val="24"/>
          <w:szCs w:val="24"/>
        </w:rPr>
        <w:t>该领域是信息技术和</w:t>
      </w:r>
      <w:r w:rsidR="00FA5A55" w:rsidRPr="00BC77C1">
        <w:rPr>
          <w:rFonts w:ascii="Times New Roman" w:eastAsia="仿宋_GB2312" w:hAnsi="Times New Roman"/>
          <w:color w:val="000000" w:themeColor="text1"/>
          <w:sz w:val="24"/>
          <w:szCs w:val="24"/>
        </w:rPr>
        <w:t>教育</w:t>
      </w:r>
      <w:r w:rsidRPr="00BC77C1">
        <w:rPr>
          <w:rFonts w:ascii="Times New Roman" w:eastAsia="仿宋_GB2312" w:hAnsi="Times New Roman"/>
          <w:color w:val="000000" w:themeColor="text1"/>
          <w:sz w:val="24"/>
          <w:szCs w:val="24"/>
        </w:rPr>
        <w:t>产业</w:t>
      </w:r>
      <w:r w:rsidR="004D3C24" w:rsidRPr="00BC77C1">
        <w:rPr>
          <w:rFonts w:ascii="Times New Roman" w:eastAsia="仿宋_GB2312" w:hAnsi="Times New Roman"/>
          <w:color w:val="000000" w:themeColor="text1"/>
          <w:sz w:val="24"/>
          <w:szCs w:val="24"/>
        </w:rPr>
        <w:t>的</w:t>
      </w:r>
      <w:r w:rsidRPr="00BC77C1">
        <w:rPr>
          <w:rFonts w:ascii="Times New Roman" w:eastAsia="仿宋_GB2312" w:hAnsi="Times New Roman"/>
          <w:color w:val="000000" w:themeColor="text1"/>
          <w:sz w:val="24"/>
          <w:szCs w:val="24"/>
        </w:rPr>
        <w:t>交叉融合，以传统</w:t>
      </w:r>
      <w:r w:rsidR="00FA5A55" w:rsidRPr="00BC77C1">
        <w:rPr>
          <w:rFonts w:ascii="Times New Roman" w:eastAsia="仿宋_GB2312" w:hAnsi="Times New Roman"/>
          <w:color w:val="000000" w:themeColor="text1"/>
          <w:sz w:val="24"/>
          <w:szCs w:val="24"/>
        </w:rPr>
        <w:t>教育</w:t>
      </w:r>
      <w:r w:rsidR="006948D3" w:rsidRPr="00BC77C1">
        <w:rPr>
          <w:rFonts w:ascii="Times New Roman" w:eastAsia="仿宋_GB2312" w:hAnsi="Times New Roman"/>
          <w:color w:val="000000" w:themeColor="text1"/>
          <w:sz w:val="24"/>
          <w:szCs w:val="24"/>
        </w:rPr>
        <w:t>技术</w:t>
      </w:r>
      <w:r w:rsidRPr="00BC77C1">
        <w:rPr>
          <w:rFonts w:ascii="Times New Roman" w:eastAsia="仿宋_GB2312" w:hAnsi="Times New Roman"/>
          <w:color w:val="000000" w:themeColor="text1"/>
          <w:sz w:val="24"/>
          <w:szCs w:val="24"/>
        </w:rPr>
        <w:t>升级为导向，以</w:t>
      </w:r>
      <w:r w:rsidR="00FA5A55" w:rsidRPr="00BC77C1">
        <w:rPr>
          <w:rFonts w:ascii="Times New Roman" w:eastAsia="仿宋_GB2312" w:hAnsi="Times New Roman"/>
          <w:color w:val="000000" w:themeColor="text1"/>
          <w:sz w:val="24"/>
          <w:szCs w:val="24"/>
        </w:rPr>
        <w:t>现代化</w:t>
      </w:r>
      <w:r w:rsidRPr="00BC77C1">
        <w:rPr>
          <w:rFonts w:ascii="Times New Roman" w:eastAsia="仿宋_GB2312" w:hAnsi="Times New Roman"/>
          <w:color w:val="000000" w:themeColor="text1"/>
          <w:sz w:val="24"/>
          <w:szCs w:val="24"/>
        </w:rPr>
        <w:t>信息</w:t>
      </w:r>
      <w:r w:rsidR="00FA5A55" w:rsidRPr="00BC77C1">
        <w:rPr>
          <w:rFonts w:ascii="Times New Roman" w:eastAsia="仿宋_GB2312" w:hAnsi="Times New Roman"/>
          <w:color w:val="000000" w:themeColor="text1"/>
          <w:sz w:val="24"/>
          <w:szCs w:val="24"/>
        </w:rPr>
        <w:t>技术为</w:t>
      </w:r>
      <w:r w:rsidR="006948D3" w:rsidRPr="00BC77C1">
        <w:rPr>
          <w:rFonts w:ascii="Times New Roman" w:eastAsia="仿宋_GB2312" w:hAnsi="Times New Roman"/>
          <w:color w:val="000000" w:themeColor="text1"/>
          <w:sz w:val="24"/>
          <w:szCs w:val="24"/>
        </w:rPr>
        <w:t>手段</w:t>
      </w:r>
      <w:r w:rsidRPr="00BC77C1">
        <w:rPr>
          <w:rFonts w:ascii="Times New Roman" w:eastAsia="仿宋_GB2312" w:hAnsi="Times New Roman"/>
          <w:color w:val="000000" w:themeColor="text1"/>
          <w:sz w:val="24"/>
          <w:szCs w:val="24"/>
        </w:rPr>
        <w:t>，</w:t>
      </w:r>
      <w:r w:rsidR="00FA5A55" w:rsidRPr="00BC77C1">
        <w:rPr>
          <w:rFonts w:ascii="Times New Roman" w:eastAsia="仿宋_GB2312" w:hAnsi="Times New Roman"/>
          <w:color w:val="000000" w:themeColor="text1"/>
          <w:sz w:val="24"/>
          <w:szCs w:val="24"/>
        </w:rPr>
        <w:t>推动数字经济与教育领域深度融合，实施教育信息化</w:t>
      </w:r>
      <w:r w:rsidR="00FA5A55" w:rsidRPr="00BC77C1">
        <w:rPr>
          <w:rFonts w:ascii="Times New Roman" w:eastAsia="仿宋_GB2312" w:hAnsi="Times New Roman"/>
          <w:color w:val="000000" w:themeColor="text1"/>
          <w:sz w:val="24"/>
          <w:szCs w:val="24"/>
        </w:rPr>
        <w:t>2.0</w:t>
      </w:r>
      <w:r w:rsidR="00FA5A55" w:rsidRPr="00BC77C1">
        <w:rPr>
          <w:rFonts w:ascii="Times New Roman" w:eastAsia="仿宋_GB2312" w:hAnsi="Times New Roman"/>
          <w:color w:val="000000" w:themeColor="text1"/>
          <w:sz w:val="24"/>
          <w:szCs w:val="24"/>
        </w:rPr>
        <w:t>工程，发展</w:t>
      </w:r>
      <w:r w:rsidR="006948D3" w:rsidRPr="00BC77C1">
        <w:rPr>
          <w:rFonts w:ascii="Times New Roman" w:eastAsia="仿宋_GB2312" w:hAnsi="Times New Roman"/>
          <w:color w:val="000000" w:themeColor="text1"/>
          <w:sz w:val="24"/>
          <w:szCs w:val="24"/>
        </w:rPr>
        <w:t>“</w:t>
      </w:r>
      <w:r w:rsidR="006948D3" w:rsidRPr="00BC77C1">
        <w:rPr>
          <w:rFonts w:ascii="Times New Roman" w:eastAsia="仿宋_GB2312" w:hAnsi="Times New Roman"/>
          <w:color w:val="000000" w:themeColor="text1"/>
          <w:sz w:val="24"/>
          <w:szCs w:val="24"/>
        </w:rPr>
        <w:t>互联网</w:t>
      </w:r>
      <w:r w:rsidR="006948D3" w:rsidRPr="00BC77C1">
        <w:rPr>
          <w:rFonts w:ascii="Times New Roman" w:eastAsia="仿宋_GB2312" w:hAnsi="Times New Roman"/>
          <w:color w:val="000000" w:themeColor="text1"/>
          <w:sz w:val="24"/>
          <w:szCs w:val="24"/>
        </w:rPr>
        <w:t>+</w:t>
      </w:r>
      <w:r w:rsidR="006948D3" w:rsidRPr="00BC77C1">
        <w:rPr>
          <w:rFonts w:ascii="Times New Roman" w:eastAsia="仿宋_GB2312" w:hAnsi="Times New Roman"/>
          <w:color w:val="000000" w:themeColor="text1"/>
          <w:sz w:val="24"/>
          <w:szCs w:val="24"/>
        </w:rPr>
        <w:t>教育、</w:t>
      </w:r>
      <w:r w:rsidR="006948D3" w:rsidRPr="00BC77C1">
        <w:rPr>
          <w:rFonts w:ascii="Times New Roman" w:eastAsia="仿宋_GB2312" w:hAnsi="Times New Roman"/>
          <w:color w:val="000000" w:themeColor="text1"/>
          <w:sz w:val="24"/>
          <w:szCs w:val="24"/>
        </w:rPr>
        <w:t>5G+</w:t>
      </w:r>
      <w:r w:rsidR="006948D3" w:rsidRPr="00BC77C1">
        <w:rPr>
          <w:rFonts w:ascii="Times New Roman" w:eastAsia="仿宋_GB2312" w:hAnsi="Times New Roman"/>
          <w:color w:val="000000" w:themeColor="text1"/>
          <w:sz w:val="24"/>
          <w:szCs w:val="24"/>
        </w:rPr>
        <w:t>教育、人工智能</w:t>
      </w:r>
      <w:r w:rsidR="006948D3" w:rsidRPr="00BC77C1">
        <w:rPr>
          <w:rFonts w:ascii="Times New Roman" w:eastAsia="仿宋_GB2312" w:hAnsi="Times New Roman"/>
          <w:color w:val="000000" w:themeColor="text1"/>
          <w:sz w:val="24"/>
          <w:szCs w:val="24"/>
        </w:rPr>
        <w:t>+</w:t>
      </w:r>
      <w:r w:rsidR="006948D3" w:rsidRPr="00BC77C1">
        <w:rPr>
          <w:rFonts w:ascii="Times New Roman" w:eastAsia="仿宋_GB2312" w:hAnsi="Times New Roman"/>
          <w:color w:val="000000" w:themeColor="text1"/>
          <w:sz w:val="24"/>
          <w:szCs w:val="24"/>
        </w:rPr>
        <w:t>教育</w:t>
      </w:r>
      <w:r w:rsidR="006948D3" w:rsidRPr="00BC77C1">
        <w:rPr>
          <w:rFonts w:ascii="Times New Roman" w:eastAsia="仿宋_GB2312" w:hAnsi="Times New Roman"/>
          <w:color w:val="000000" w:themeColor="text1"/>
          <w:sz w:val="24"/>
          <w:szCs w:val="24"/>
        </w:rPr>
        <w:t>”</w:t>
      </w:r>
      <w:r w:rsidR="006948D3" w:rsidRPr="00BC77C1">
        <w:rPr>
          <w:rFonts w:ascii="Times New Roman" w:eastAsia="仿宋_GB2312" w:hAnsi="Times New Roman"/>
          <w:color w:val="000000" w:themeColor="text1"/>
          <w:sz w:val="24"/>
          <w:szCs w:val="24"/>
        </w:rPr>
        <w:t>新型教育模式</w:t>
      </w:r>
      <w:r w:rsidR="00FA5A55" w:rsidRPr="00BC77C1">
        <w:rPr>
          <w:rFonts w:ascii="Times New Roman" w:eastAsia="仿宋_GB2312" w:hAnsi="Times New Roman"/>
          <w:color w:val="000000" w:themeColor="text1"/>
          <w:sz w:val="24"/>
          <w:szCs w:val="24"/>
        </w:rPr>
        <w:t>，形成</w:t>
      </w:r>
      <w:r w:rsidR="006948D3" w:rsidRPr="00BC77C1">
        <w:rPr>
          <w:rFonts w:ascii="Times New Roman" w:eastAsia="仿宋_GB2312" w:hAnsi="Times New Roman"/>
          <w:color w:val="000000" w:themeColor="text1"/>
          <w:sz w:val="24"/>
          <w:szCs w:val="24"/>
        </w:rPr>
        <w:t>教育</w:t>
      </w:r>
      <w:r w:rsidR="00FA5A55" w:rsidRPr="00BC77C1">
        <w:rPr>
          <w:rFonts w:ascii="Times New Roman" w:eastAsia="仿宋_GB2312" w:hAnsi="Times New Roman"/>
          <w:color w:val="000000" w:themeColor="text1"/>
          <w:sz w:val="24"/>
          <w:szCs w:val="24"/>
        </w:rPr>
        <w:t>理论与人工智能逻辑结合。通过教学数据可视化分析，确保</w:t>
      </w:r>
      <w:r w:rsidR="00FA5A55" w:rsidRPr="00BC77C1">
        <w:rPr>
          <w:rFonts w:ascii="Times New Roman" w:eastAsia="仿宋_GB2312" w:hAnsi="Times New Roman"/>
          <w:color w:val="000000" w:themeColor="text1"/>
          <w:sz w:val="24"/>
          <w:szCs w:val="24"/>
        </w:rPr>
        <w:t>“</w:t>
      </w:r>
      <w:r w:rsidR="00FA5A55" w:rsidRPr="00BC77C1">
        <w:rPr>
          <w:rFonts w:ascii="Times New Roman" w:eastAsia="仿宋_GB2312" w:hAnsi="Times New Roman"/>
          <w:color w:val="000000" w:themeColor="text1"/>
          <w:sz w:val="24"/>
          <w:szCs w:val="24"/>
        </w:rPr>
        <w:t>教会、勤练</w:t>
      </w:r>
      <w:r w:rsidR="00FA5A55" w:rsidRPr="00BC77C1">
        <w:rPr>
          <w:rFonts w:ascii="Times New Roman" w:eastAsia="仿宋_GB2312" w:hAnsi="Times New Roman"/>
          <w:color w:val="000000" w:themeColor="text1"/>
          <w:sz w:val="24"/>
          <w:szCs w:val="24"/>
        </w:rPr>
        <w:t>”</w:t>
      </w:r>
      <w:r w:rsidR="00FA5A55" w:rsidRPr="00BC77C1">
        <w:rPr>
          <w:rFonts w:ascii="Times New Roman" w:eastAsia="仿宋_GB2312" w:hAnsi="Times New Roman"/>
          <w:color w:val="000000" w:themeColor="text1"/>
          <w:sz w:val="24"/>
          <w:szCs w:val="24"/>
        </w:rPr>
        <w:t>课程理念的落地，进而更好的培养学生核心素养，</w:t>
      </w:r>
      <w:r w:rsidRPr="00BC77C1">
        <w:rPr>
          <w:rFonts w:ascii="Times New Roman" w:eastAsia="仿宋_GB2312" w:hAnsi="Times New Roman"/>
          <w:color w:val="000000" w:themeColor="text1"/>
          <w:sz w:val="24"/>
          <w:szCs w:val="24"/>
        </w:rPr>
        <w:t>服务西安地方社会</w:t>
      </w:r>
      <w:r w:rsidR="00FA5A55" w:rsidRPr="00BC77C1">
        <w:rPr>
          <w:rFonts w:ascii="Times New Roman" w:eastAsia="仿宋_GB2312" w:hAnsi="Times New Roman"/>
          <w:color w:val="000000" w:themeColor="text1"/>
          <w:sz w:val="24"/>
          <w:szCs w:val="24"/>
        </w:rPr>
        <w:t>教育事业</w:t>
      </w:r>
      <w:r w:rsidRPr="00BC77C1">
        <w:rPr>
          <w:rFonts w:ascii="Times New Roman" w:eastAsia="仿宋_GB2312" w:hAnsi="Times New Roman"/>
          <w:color w:val="000000" w:themeColor="text1"/>
          <w:sz w:val="24"/>
          <w:szCs w:val="24"/>
        </w:rPr>
        <w:t>发展。</w:t>
      </w:r>
    </w:p>
    <w:p w:rsidR="00410541" w:rsidRPr="00BC77C1" w:rsidRDefault="0089478D" w:rsidP="00BC77C1">
      <w:pPr>
        <w:tabs>
          <w:tab w:val="left" w:pos="312"/>
        </w:tabs>
        <w:spacing w:line="360" w:lineRule="auto"/>
        <w:rPr>
          <w:rFonts w:ascii="Times New Roman" w:eastAsia="仿宋_GB2312" w:hAnsi="Times New Roman"/>
          <w:sz w:val="24"/>
          <w:szCs w:val="24"/>
        </w:rPr>
      </w:pPr>
      <w:r w:rsidRPr="00BC77C1">
        <w:rPr>
          <w:rFonts w:ascii="Times New Roman" w:eastAsia="黑体" w:hAnsi="Times New Roman"/>
          <w:sz w:val="28"/>
          <w:szCs w:val="28"/>
        </w:rPr>
        <w:t>4.</w:t>
      </w:r>
      <w:r w:rsidR="00BC77C1" w:rsidRPr="00BC77C1">
        <w:rPr>
          <w:rFonts w:ascii="Times New Roman" w:eastAsia="仿宋_GB2312" w:hAnsi="Times New Roman"/>
          <w:sz w:val="24"/>
          <w:szCs w:val="24"/>
        </w:rPr>
        <w:t xml:space="preserve"> </w:t>
      </w:r>
      <w:r w:rsidR="00480273" w:rsidRPr="00BC77C1">
        <w:rPr>
          <w:rFonts w:ascii="Times New Roman" w:eastAsia="黑体" w:hAnsi="Times New Roman"/>
          <w:color w:val="000000" w:themeColor="text1"/>
          <w:sz w:val="28"/>
          <w:szCs w:val="28"/>
        </w:rPr>
        <w:t>影视基础教育领域</w:t>
      </w:r>
    </w:p>
    <w:p w:rsidR="00BC77C1" w:rsidRPr="00BC77C1" w:rsidRDefault="007F2968" w:rsidP="00BC77C1">
      <w:pPr>
        <w:tabs>
          <w:tab w:val="left" w:pos="312"/>
        </w:tabs>
        <w:spacing w:line="360" w:lineRule="auto"/>
        <w:ind w:leftChars="86" w:left="181" w:firstLineChars="200" w:firstLine="480"/>
        <w:rPr>
          <w:rFonts w:ascii="Times New Roman" w:eastAsia="仿宋_GB2312" w:hAnsi="Times New Roman"/>
          <w:color w:val="000000" w:themeColor="text1"/>
          <w:sz w:val="24"/>
          <w:szCs w:val="24"/>
        </w:rPr>
      </w:pPr>
      <w:r w:rsidRPr="00BC77C1">
        <w:rPr>
          <w:rFonts w:ascii="Times New Roman" w:eastAsia="仿宋_GB2312" w:hAnsi="Times New Roman"/>
          <w:color w:val="000000" w:themeColor="text1"/>
          <w:sz w:val="24"/>
          <w:szCs w:val="24"/>
        </w:rPr>
        <w:t>该领域是影视技术和教育学</w:t>
      </w:r>
      <w:r w:rsidR="004D3C24" w:rsidRPr="00BC77C1">
        <w:rPr>
          <w:rFonts w:ascii="Times New Roman" w:eastAsia="仿宋_GB2312" w:hAnsi="Times New Roman"/>
          <w:color w:val="000000" w:themeColor="text1"/>
          <w:sz w:val="24"/>
          <w:szCs w:val="24"/>
        </w:rPr>
        <w:t>的</w:t>
      </w:r>
      <w:r w:rsidRPr="00BC77C1">
        <w:rPr>
          <w:rFonts w:ascii="Times New Roman" w:eastAsia="仿宋_GB2312" w:hAnsi="Times New Roman"/>
          <w:color w:val="000000" w:themeColor="text1"/>
          <w:sz w:val="24"/>
          <w:szCs w:val="24"/>
        </w:rPr>
        <w:t>交叉融合。</w:t>
      </w:r>
      <w:r w:rsidR="00E178EE" w:rsidRPr="00BC77C1">
        <w:rPr>
          <w:rFonts w:ascii="Times New Roman" w:eastAsia="仿宋_GB2312" w:hAnsi="Times New Roman"/>
          <w:color w:val="000000" w:themeColor="text1"/>
          <w:sz w:val="24"/>
          <w:szCs w:val="24"/>
        </w:rPr>
        <w:t>面向省市规划中的基础教育领域，采用戏剧与影</w:t>
      </w:r>
      <w:r w:rsidRPr="00BC77C1">
        <w:rPr>
          <w:rFonts w:ascii="Times New Roman" w:eastAsia="仿宋_GB2312" w:hAnsi="Times New Roman"/>
          <w:color w:val="000000" w:themeColor="text1"/>
          <w:sz w:val="24"/>
          <w:szCs w:val="24"/>
        </w:rPr>
        <w:t>视学理论、教育学理论、学科语文教学论等理论方法，进行交叉融合</w:t>
      </w:r>
      <w:r w:rsidR="004D3C24" w:rsidRPr="00BC77C1">
        <w:rPr>
          <w:rFonts w:ascii="Times New Roman" w:eastAsia="仿宋_GB2312" w:hAnsi="Times New Roman"/>
          <w:color w:val="000000" w:themeColor="text1"/>
          <w:sz w:val="24"/>
          <w:szCs w:val="24"/>
        </w:rPr>
        <w:t>，</w:t>
      </w:r>
      <w:r w:rsidR="00E178EE" w:rsidRPr="00BC77C1">
        <w:rPr>
          <w:rFonts w:ascii="Times New Roman" w:eastAsia="仿宋_GB2312" w:hAnsi="Times New Roman"/>
          <w:color w:val="000000" w:themeColor="text1"/>
          <w:sz w:val="24"/>
          <w:szCs w:val="24"/>
        </w:rPr>
        <w:t>解决</w:t>
      </w:r>
      <w:r w:rsidR="00E178EE" w:rsidRPr="00BC77C1">
        <w:rPr>
          <w:rFonts w:ascii="Times New Roman" w:eastAsia="仿宋_GB2312" w:hAnsi="Times New Roman"/>
          <w:color w:val="000000" w:themeColor="text1"/>
          <w:sz w:val="24"/>
          <w:szCs w:val="24"/>
        </w:rPr>
        <w:t>2022</w:t>
      </w:r>
      <w:r w:rsidRPr="00BC77C1">
        <w:rPr>
          <w:rFonts w:ascii="Times New Roman" w:eastAsia="仿宋_GB2312" w:hAnsi="Times New Roman"/>
          <w:color w:val="000000" w:themeColor="text1"/>
          <w:sz w:val="24"/>
          <w:szCs w:val="24"/>
        </w:rPr>
        <w:t>年义务教育新课标公布之后</w:t>
      </w:r>
      <w:r w:rsidR="00E178EE" w:rsidRPr="00BC77C1">
        <w:rPr>
          <w:rFonts w:ascii="Times New Roman" w:eastAsia="仿宋_GB2312" w:hAnsi="Times New Roman"/>
          <w:color w:val="000000" w:themeColor="text1"/>
          <w:sz w:val="24"/>
          <w:szCs w:val="24"/>
        </w:rPr>
        <w:t>基础教育教学面临</w:t>
      </w:r>
      <w:r w:rsidR="00E178EE" w:rsidRPr="00BC77C1">
        <w:rPr>
          <w:rFonts w:ascii="Times New Roman" w:eastAsia="仿宋_GB2312" w:hAnsi="Times New Roman"/>
          <w:color w:val="000000" w:themeColor="text1"/>
          <w:sz w:val="24"/>
          <w:szCs w:val="24"/>
        </w:rPr>
        <w:t>“</w:t>
      </w:r>
      <w:r w:rsidR="00E178EE" w:rsidRPr="00BC77C1">
        <w:rPr>
          <w:rFonts w:ascii="Times New Roman" w:eastAsia="仿宋_GB2312" w:hAnsi="Times New Roman"/>
          <w:color w:val="000000" w:themeColor="text1"/>
          <w:sz w:val="24"/>
          <w:szCs w:val="24"/>
        </w:rPr>
        <w:t>新三科</w:t>
      </w:r>
      <w:r w:rsidR="00E178EE" w:rsidRPr="00BC77C1">
        <w:rPr>
          <w:rFonts w:ascii="Times New Roman" w:eastAsia="仿宋_GB2312" w:hAnsi="Times New Roman"/>
          <w:color w:val="000000" w:themeColor="text1"/>
          <w:sz w:val="24"/>
          <w:szCs w:val="24"/>
        </w:rPr>
        <w:t>”</w:t>
      </w:r>
      <w:r w:rsidR="00E178EE" w:rsidRPr="00BC77C1">
        <w:rPr>
          <w:rFonts w:ascii="Times New Roman" w:eastAsia="仿宋_GB2312" w:hAnsi="Times New Roman"/>
          <w:color w:val="000000" w:themeColor="text1"/>
          <w:sz w:val="24"/>
          <w:szCs w:val="24"/>
        </w:rPr>
        <w:t>（舞蹈、戏剧、影视）艺术课程教学的问题。</w:t>
      </w:r>
      <w:r w:rsidRPr="00BC77C1">
        <w:rPr>
          <w:rFonts w:ascii="Times New Roman" w:eastAsia="仿宋_GB2312" w:hAnsi="Times New Roman"/>
          <w:color w:val="000000" w:themeColor="text1"/>
          <w:sz w:val="24"/>
          <w:szCs w:val="24"/>
        </w:rPr>
        <w:t>该领域可</w:t>
      </w:r>
      <w:r w:rsidR="00E178EE" w:rsidRPr="00BC77C1">
        <w:rPr>
          <w:rFonts w:ascii="Times New Roman" w:eastAsia="仿宋_GB2312" w:hAnsi="Times New Roman"/>
          <w:color w:val="000000" w:themeColor="text1"/>
          <w:sz w:val="24"/>
          <w:szCs w:val="24"/>
        </w:rPr>
        <w:t>服务地方基础教育</w:t>
      </w:r>
      <w:r w:rsidRPr="00BC77C1">
        <w:rPr>
          <w:rFonts w:ascii="Times New Roman" w:eastAsia="仿宋_GB2312" w:hAnsi="Times New Roman"/>
          <w:color w:val="000000" w:themeColor="text1"/>
          <w:sz w:val="24"/>
          <w:szCs w:val="24"/>
        </w:rPr>
        <w:t>，</w:t>
      </w:r>
      <w:r w:rsidR="00E178EE" w:rsidRPr="00BC77C1">
        <w:rPr>
          <w:rFonts w:ascii="Times New Roman" w:eastAsia="仿宋_GB2312" w:hAnsi="Times New Roman"/>
          <w:color w:val="000000" w:themeColor="text1"/>
          <w:sz w:val="24"/>
          <w:szCs w:val="24"/>
        </w:rPr>
        <w:t>具备相当大的发展潜力。</w:t>
      </w:r>
    </w:p>
    <w:p w:rsidR="00410541" w:rsidRPr="00BC77C1" w:rsidRDefault="00BC77C1" w:rsidP="00BC77C1">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5</w:t>
      </w:r>
      <w:r w:rsidR="004D3C24" w:rsidRPr="00BC77C1">
        <w:rPr>
          <w:rFonts w:ascii="Times New Roman" w:eastAsia="黑体" w:hAnsi="Times New Roman"/>
          <w:color w:val="000000" w:themeColor="text1"/>
          <w:sz w:val="28"/>
          <w:szCs w:val="28"/>
        </w:rPr>
        <w:t>.</w:t>
      </w:r>
      <w:r>
        <w:rPr>
          <w:rFonts w:ascii="Times New Roman" w:eastAsia="黑体" w:hAnsi="Times New Roman" w:hint="eastAsia"/>
          <w:color w:val="000000" w:themeColor="text1"/>
          <w:sz w:val="28"/>
          <w:szCs w:val="28"/>
        </w:rPr>
        <w:t xml:space="preserve"> </w:t>
      </w:r>
      <w:r w:rsidR="00480273" w:rsidRPr="00BC77C1">
        <w:rPr>
          <w:rFonts w:ascii="Times New Roman" w:eastAsia="黑体" w:hAnsi="Times New Roman"/>
          <w:color w:val="000000" w:themeColor="text1"/>
          <w:sz w:val="28"/>
          <w:szCs w:val="28"/>
        </w:rPr>
        <w:t>文物微生物领域</w:t>
      </w:r>
    </w:p>
    <w:p w:rsidR="00D13B93" w:rsidRPr="00BC77C1" w:rsidRDefault="004D3C24" w:rsidP="00287C74">
      <w:pPr>
        <w:tabs>
          <w:tab w:val="left" w:pos="312"/>
        </w:tabs>
        <w:spacing w:line="360" w:lineRule="auto"/>
        <w:ind w:leftChars="86" w:left="181" w:firstLineChars="200" w:firstLine="480"/>
        <w:rPr>
          <w:rFonts w:ascii="Times New Roman" w:eastAsia="黑体" w:hAnsi="Times New Roman"/>
          <w:color w:val="000000" w:themeColor="text1"/>
          <w:sz w:val="28"/>
          <w:szCs w:val="28"/>
        </w:rPr>
      </w:pPr>
      <w:r w:rsidRPr="00BC77C1">
        <w:rPr>
          <w:rFonts w:ascii="Times New Roman" w:eastAsia="仿宋_GB2312" w:hAnsi="Times New Roman"/>
          <w:color w:val="000000" w:themeColor="text1"/>
          <w:sz w:val="24"/>
          <w:szCs w:val="24"/>
        </w:rPr>
        <w:t>该领域是文物博物馆学和微生物学的交叉融合。</w:t>
      </w:r>
      <w:r w:rsidR="006832E1" w:rsidRPr="00BC77C1">
        <w:rPr>
          <w:rFonts w:ascii="Times New Roman" w:eastAsia="仿宋_GB2312" w:hAnsi="Times New Roman"/>
          <w:color w:val="000000" w:themeColor="text1"/>
          <w:sz w:val="24"/>
          <w:szCs w:val="24"/>
        </w:rPr>
        <w:t>西安市属于历史文化名城</w:t>
      </w:r>
      <w:r w:rsidR="006832E1" w:rsidRPr="00BC77C1">
        <w:rPr>
          <w:rFonts w:ascii="Times New Roman" w:eastAsia="仿宋_GB2312" w:hAnsi="Times New Roman"/>
          <w:color w:val="000000" w:themeColor="text1"/>
          <w:sz w:val="24"/>
          <w:szCs w:val="24"/>
        </w:rPr>
        <w:t>,</w:t>
      </w:r>
      <w:r w:rsidRPr="00BC77C1">
        <w:rPr>
          <w:rFonts w:ascii="Times New Roman" w:eastAsia="仿宋_GB2312" w:hAnsi="Times New Roman"/>
          <w:color w:val="000000" w:themeColor="text1"/>
          <w:sz w:val="24"/>
          <w:szCs w:val="24"/>
        </w:rPr>
        <w:lastRenderedPageBreak/>
        <w:t>文物保护工作任重道远、责无旁贷</w:t>
      </w:r>
      <w:r w:rsidR="006832E1" w:rsidRPr="00BC77C1">
        <w:rPr>
          <w:rFonts w:ascii="Times New Roman" w:eastAsia="仿宋_GB2312" w:hAnsi="Times New Roman"/>
          <w:color w:val="000000" w:themeColor="text1"/>
          <w:sz w:val="24"/>
          <w:szCs w:val="24"/>
        </w:rPr>
        <w:t>。微生物病害问题在文物保护中非常普遍。因而文物保护中应用的微生物技术可视为一种运用生物体来生成材料的科学与技术。构建</w:t>
      </w:r>
      <w:r w:rsidR="006832E1" w:rsidRPr="00BC77C1">
        <w:rPr>
          <w:rFonts w:ascii="Times New Roman" w:eastAsia="仿宋_GB2312" w:hAnsi="Times New Roman"/>
          <w:color w:val="000000" w:themeColor="text1"/>
          <w:sz w:val="24"/>
          <w:szCs w:val="24"/>
        </w:rPr>
        <w:t>“</w:t>
      </w:r>
      <w:r w:rsidR="006832E1" w:rsidRPr="00BC77C1">
        <w:rPr>
          <w:rFonts w:ascii="Times New Roman" w:eastAsia="仿宋_GB2312" w:hAnsi="Times New Roman"/>
          <w:color w:val="000000" w:themeColor="text1"/>
          <w:sz w:val="24"/>
          <w:szCs w:val="24"/>
        </w:rPr>
        <w:t>生物技术</w:t>
      </w:r>
      <w:r w:rsidR="006832E1" w:rsidRPr="00BC77C1">
        <w:rPr>
          <w:rFonts w:ascii="Times New Roman" w:eastAsia="仿宋_GB2312" w:hAnsi="Times New Roman"/>
          <w:color w:val="000000" w:themeColor="text1"/>
          <w:sz w:val="24"/>
          <w:szCs w:val="24"/>
        </w:rPr>
        <w:t>-</w:t>
      </w:r>
      <w:r w:rsidR="006832E1" w:rsidRPr="00BC77C1">
        <w:rPr>
          <w:rFonts w:ascii="Times New Roman" w:eastAsia="仿宋_GB2312" w:hAnsi="Times New Roman"/>
          <w:color w:val="000000" w:themeColor="text1"/>
          <w:sz w:val="24"/>
          <w:szCs w:val="24"/>
        </w:rPr>
        <w:t>文物保护</w:t>
      </w:r>
      <w:r w:rsidR="006832E1" w:rsidRPr="00BC77C1">
        <w:rPr>
          <w:rFonts w:ascii="Times New Roman" w:eastAsia="仿宋_GB2312" w:hAnsi="Times New Roman"/>
          <w:color w:val="000000" w:themeColor="text1"/>
          <w:sz w:val="24"/>
          <w:szCs w:val="24"/>
        </w:rPr>
        <w:t>”</w:t>
      </w:r>
      <w:r w:rsidR="006832E1" w:rsidRPr="00BC77C1">
        <w:rPr>
          <w:rFonts w:ascii="Times New Roman" w:eastAsia="仿宋_GB2312" w:hAnsi="Times New Roman"/>
          <w:color w:val="000000" w:themeColor="text1"/>
          <w:sz w:val="24"/>
          <w:szCs w:val="24"/>
        </w:rPr>
        <w:t>技术体系，运用微生物技术方法保护文物，构建生物技术</w:t>
      </w:r>
      <w:r w:rsidR="006832E1" w:rsidRPr="00BC77C1">
        <w:rPr>
          <w:rFonts w:ascii="Times New Roman" w:eastAsia="仿宋_GB2312" w:hAnsi="Times New Roman"/>
          <w:color w:val="000000" w:themeColor="text1"/>
          <w:sz w:val="24"/>
          <w:szCs w:val="24"/>
        </w:rPr>
        <w:t>-</w:t>
      </w:r>
      <w:r w:rsidR="006832E1" w:rsidRPr="00BC77C1">
        <w:rPr>
          <w:rFonts w:ascii="Times New Roman" w:eastAsia="仿宋_GB2312" w:hAnsi="Times New Roman"/>
          <w:color w:val="000000" w:themeColor="text1"/>
          <w:sz w:val="24"/>
          <w:szCs w:val="24"/>
        </w:rPr>
        <w:t>文物保护体系</w:t>
      </w:r>
      <w:r w:rsidR="00D13B93" w:rsidRPr="00BC77C1">
        <w:rPr>
          <w:rFonts w:ascii="Times New Roman" w:eastAsia="仿宋_GB2312" w:hAnsi="Times New Roman"/>
          <w:color w:val="000000" w:themeColor="text1"/>
          <w:sz w:val="24"/>
          <w:szCs w:val="24"/>
        </w:rPr>
        <w:t>，该领域可服务地方文物考古事业的发展。</w:t>
      </w:r>
    </w:p>
    <w:p w:rsidR="00410541" w:rsidRPr="00BC77C1" w:rsidRDefault="00BC77C1" w:rsidP="00287C74">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6</w:t>
      </w:r>
      <w:r w:rsidR="00D13B93" w:rsidRPr="00BC77C1">
        <w:rPr>
          <w:rFonts w:ascii="Times New Roman" w:eastAsia="黑体" w:hAnsi="Times New Roman"/>
          <w:color w:val="000000" w:themeColor="text1"/>
          <w:sz w:val="28"/>
          <w:szCs w:val="28"/>
        </w:rPr>
        <w:t>.</w:t>
      </w:r>
      <w:r w:rsidR="005C5B9E" w:rsidRPr="00BC77C1">
        <w:rPr>
          <w:rFonts w:ascii="Times New Roman" w:eastAsia="黑体" w:hAnsi="Times New Roman"/>
          <w:color w:val="000000" w:themeColor="text1"/>
          <w:sz w:val="28"/>
          <w:szCs w:val="28"/>
        </w:rPr>
        <w:t xml:space="preserve"> </w:t>
      </w:r>
      <w:r w:rsidR="00480273" w:rsidRPr="00BC77C1">
        <w:rPr>
          <w:rFonts w:ascii="Times New Roman" w:eastAsia="黑体" w:hAnsi="Times New Roman"/>
          <w:color w:val="000000" w:themeColor="text1"/>
          <w:sz w:val="28"/>
          <w:szCs w:val="28"/>
        </w:rPr>
        <w:t>生物信息学领域</w:t>
      </w:r>
    </w:p>
    <w:p w:rsidR="00B027D8" w:rsidRPr="00BC77C1" w:rsidRDefault="00B027D8" w:rsidP="00287C74">
      <w:pPr>
        <w:tabs>
          <w:tab w:val="left" w:pos="312"/>
        </w:tabs>
        <w:spacing w:line="360" w:lineRule="auto"/>
        <w:ind w:left="180" w:firstLine="576"/>
        <w:rPr>
          <w:rFonts w:ascii="Times New Roman" w:eastAsia="仿宋_GB2312" w:hAnsi="Times New Roman"/>
          <w:color w:val="000000" w:themeColor="text1"/>
          <w:sz w:val="24"/>
          <w:szCs w:val="24"/>
        </w:rPr>
      </w:pPr>
      <w:r w:rsidRPr="00BC77C1">
        <w:rPr>
          <w:rFonts w:ascii="Times New Roman" w:eastAsia="仿宋_GB2312" w:hAnsi="Times New Roman"/>
          <w:color w:val="000000" w:themeColor="text1"/>
          <w:sz w:val="24"/>
          <w:szCs w:val="24"/>
        </w:rPr>
        <w:t>该领域是信息技术和微生物学的交叉融合。</w:t>
      </w:r>
      <w:r w:rsidR="00EE4078" w:rsidRPr="00BC77C1">
        <w:rPr>
          <w:rFonts w:ascii="Times New Roman" w:eastAsia="仿宋_GB2312" w:hAnsi="Times New Roman"/>
          <w:color w:val="000000" w:themeColor="text1"/>
          <w:sz w:val="24"/>
          <w:szCs w:val="24"/>
        </w:rPr>
        <w:t>生物信息学</w:t>
      </w:r>
      <w:r w:rsidRPr="00BC77C1">
        <w:rPr>
          <w:rFonts w:ascii="Times New Roman" w:eastAsia="仿宋_GB2312" w:hAnsi="Times New Roman"/>
          <w:color w:val="000000" w:themeColor="text1"/>
          <w:sz w:val="24"/>
          <w:szCs w:val="24"/>
        </w:rPr>
        <w:t>是</w:t>
      </w:r>
      <w:r w:rsidR="00EE4078" w:rsidRPr="00BC77C1">
        <w:rPr>
          <w:rFonts w:ascii="Times New Roman" w:eastAsia="仿宋_GB2312" w:hAnsi="Times New Roman"/>
          <w:color w:val="000000" w:themeColor="text1"/>
          <w:sz w:val="24"/>
          <w:szCs w:val="24"/>
        </w:rPr>
        <w:t>以计算机为工具对生物信息进行储存、检索和分析的科学。它是当今生命科学和自然科学的重大前沿领域之一，其研究重点主要体现在基因组学和蛋白质组学两方面。通过综合利用生物学</w:t>
      </w:r>
      <w:r w:rsidR="00E02164" w:rsidRPr="00BC77C1">
        <w:rPr>
          <w:rFonts w:ascii="Times New Roman" w:eastAsia="仿宋_GB2312" w:hAnsi="Times New Roman"/>
          <w:color w:val="000000" w:themeColor="text1"/>
          <w:sz w:val="24"/>
          <w:szCs w:val="24"/>
        </w:rPr>
        <w:t>、</w:t>
      </w:r>
      <w:r w:rsidR="00EE4078" w:rsidRPr="00BC77C1">
        <w:rPr>
          <w:rFonts w:ascii="Times New Roman" w:eastAsia="仿宋_GB2312" w:hAnsi="Times New Roman"/>
          <w:color w:val="000000" w:themeColor="text1"/>
          <w:sz w:val="24"/>
          <w:szCs w:val="24"/>
        </w:rPr>
        <w:t>计算机科学和信息技术而揭示大量而复杂的生物数据所赋有的生物学奥秘，给生物医药领域的研究带来里程碑式的发展。</w:t>
      </w:r>
    </w:p>
    <w:p w:rsidR="00410541" w:rsidRPr="00BC77C1" w:rsidRDefault="00BC77C1" w:rsidP="00287C74">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7</w:t>
      </w:r>
      <w:r w:rsidR="00B027D8" w:rsidRPr="00BC77C1">
        <w:rPr>
          <w:rFonts w:ascii="Times New Roman" w:eastAsia="黑体" w:hAnsi="Times New Roman"/>
          <w:color w:val="000000" w:themeColor="text1"/>
          <w:sz w:val="28"/>
          <w:szCs w:val="28"/>
        </w:rPr>
        <w:t>.</w:t>
      </w:r>
      <w:r>
        <w:rPr>
          <w:rFonts w:ascii="Times New Roman" w:eastAsia="黑体" w:hAnsi="Times New Roman" w:hint="eastAsia"/>
          <w:color w:val="000000" w:themeColor="text1"/>
          <w:sz w:val="28"/>
          <w:szCs w:val="28"/>
        </w:rPr>
        <w:t xml:space="preserve"> </w:t>
      </w:r>
      <w:r w:rsidR="00480273" w:rsidRPr="00BC77C1">
        <w:rPr>
          <w:rFonts w:ascii="Times New Roman" w:eastAsia="黑体" w:hAnsi="Times New Roman"/>
          <w:color w:val="000000" w:themeColor="text1"/>
          <w:sz w:val="28"/>
          <w:szCs w:val="28"/>
        </w:rPr>
        <w:t>电接触科学领域</w:t>
      </w:r>
    </w:p>
    <w:p w:rsidR="00945ED9" w:rsidRPr="00BC77C1" w:rsidRDefault="00997CEC" w:rsidP="00287C74">
      <w:pPr>
        <w:tabs>
          <w:tab w:val="left" w:pos="312"/>
        </w:tabs>
        <w:spacing w:line="360" w:lineRule="auto"/>
        <w:ind w:leftChars="86" w:left="181" w:firstLineChars="200" w:firstLine="480"/>
        <w:rPr>
          <w:rFonts w:ascii="Times New Roman" w:eastAsia="黑体" w:hAnsi="Times New Roman"/>
          <w:color w:val="000000" w:themeColor="text1"/>
          <w:sz w:val="28"/>
          <w:szCs w:val="28"/>
        </w:rPr>
      </w:pPr>
      <w:r w:rsidRPr="00BC77C1">
        <w:rPr>
          <w:rFonts w:ascii="Times New Roman" w:eastAsia="仿宋_GB2312" w:hAnsi="Times New Roman"/>
          <w:color w:val="000000" w:themeColor="text1"/>
          <w:sz w:val="24"/>
          <w:szCs w:val="24"/>
        </w:rPr>
        <w:t>该领域是电子科学与技术、力学、材料科学与工程的交叉融合。</w:t>
      </w:r>
      <w:r w:rsidR="00CB4F6D" w:rsidRPr="00BC77C1">
        <w:rPr>
          <w:rFonts w:ascii="Times New Roman" w:eastAsia="仿宋_GB2312" w:hAnsi="Times New Roman"/>
          <w:color w:val="000000" w:themeColor="text1"/>
          <w:sz w:val="24"/>
          <w:szCs w:val="24"/>
        </w:rPr>
        <w:t>随着无线通信的急剧发展，电接触引起的失效和信号完整性问题也越加严重，电接触在航空航天、电子电气、半导体制造等领域内广泛存在</w:t>
      </w:r>
      <w:r w:rsidR="006944CC" w:rsidRPr="00BC77C1">
        <w:rPr>
          <w:rFonts w:ascii="Times New Roman" w:eastAsia="仿宋_GB2312" w:hAnsi="Times New Roman"/>
          <w:color w:val="000000" w:themeColor="text1"/>
          <w:sz w:val="24"/>
          <w:szCs w:val="24"/>
        </w:rPr>
        <w:t>，目前该领域人才处于急缺状态。</w:t>
      </w:r>
      <w:r w:rsidRPr="00BC77C1">
        <w:rPr>
          <w:rFonts w:ascii="Times New Roman" w:eastAsia="仿宋_GB2312" w:hAnsi="Times New Roman"/>
          <w:color w:val="000000" w:themeColor="text1"/>
          <w:sz w:val="24"/>
          <w:szCs w:val="24"/>
        </w:rPr>
        <w:t>该邻域其科研成果可</w:t>
      </w:r>
      <w:r w:rsidR="00CB4F6D" w:rsidRPr="00BC77C1">
        <w:rPr>
          <w:rFonts w:ascii="Times New Roman" w:eastAsia="仿宋_GB2312" w:hAnsi="Times New Roman"/>
          <w:color w:val="000000" w:themeColor="text1"/>
          <w:sz w:val="24"/>
          <w:szCs w:val="24"/>
        </w:rPr>
        <w:t>降低卫星通信系统或地面基站系统的无源互调问题，提高通信终端设备如手机、笔记本电脑等的可靠性问题，</w:t>
      </w:r>
      <w:r w:rsidR="006944CC" w:rsidRPr="00BC77C1">
        <w:rPr>
          <w:rFonts w:ascii="Times New Roman" w:eastAsia="仿宋_GB2312" w:hAnsi="Times New Roman"/>
          <w:color w:val="000000" w:themeColor="text1"/>
          <w:sz w:val="24"/>
          <w:szCs w:val="24"/>
        </w:rPr>
        <w:t>为航空航天和电子信息产业集群提供有力支撑。</w:t>
      </w:r>
    </w:p>
    <w:p w:rsidR="00410541" w:rsidRPr="00BC77C1" w:rsidRDefault="00BC77C1" w:rsidP="00BC77C1">
      <w:pPr>
        <w:tabs>
          <w:tab w:val="left" w:pos="312"/>
        </w:tabs>
        <w:spacing w:line="360" w:lineRule="auto"/>
        <w:rPr>
          <w:rFonts w:ascii="Times New Roman" w:eastAsia="黑体" w:hAnsi="Times New Roman"/>
          <w:color w:val="000000" w:themeColor="text1"/>
          <w:sz w:val="28"/>
          <w:szCs w:val="28"/>
        </w:rPr>
      </w:pPr>
      <w:r w:rsidRPr="00BC77C1">
        <w:rPr>
          <w:rFonts w:ascii="Times New Roman" w:eastAsia="黑体" w:hAnsi="Times New Roman"/>
          <w:color w:val="000000" w:themeColor="text1"/>
          <w:sz w:val="28"/>
          <w:szCs w:val="28"/>
        </w:rPr>
        <w:t>8</w:t>
      </w:r>
      <w:r w:rsidR="00E02164" w:rsidRPr="00BC77C1">
        <w:rPr>
          <w:rFonts w:ascii="Times New Roman" w:eastAsia="黑体" w:hAnsi="Times New Roman"/>
          <w:color w:val="000000" w:themeColor="text1"/>
          <w:sz w:val="28"/>
          <w:szCs w:val="28"/>
        </w:rPr>
        <w:t>.</w:t>
      </w:r>
      <w:r>
        <w:rPr>
          <w:rFonts w:ascii="Times New Roman" w:eastAsia="黑体" w:hAnsi="Times New Roman" w:hint="eastAsia"/>
          <w:color w:val="000000" w:themeColor="text1"/>
          <w:sz w:val="28"/>
          <w:szCs w:val="28"/>
        </w:rPr>
        <w:t xml:space="preserve"> </w:t>
      </w:r>
      <w:r w:rsidR="00480273" w:rsidRPr="00BC77C1">
        <w:rPr>
          <w:rFonts w:ascii="Times New Roman" w:eastAsia="黑体" w:hAnsi="Times New Roman"/>
          <w:color w:val="000000" w:themeColor="text1"/>
          <w:sz w:val="28"/>
          <w:szCs w:val="28"/>
        </w:rPr>
        <w:t>碳资产管理领域</w:t>
      </w:r>
    </w:p>
    <w:p w:rsidR="00410541" w:rsidRPr="00BC77C1" w:rsidRDefault="00E02164" w:rsidP="00287C74">
      <w:pPr>
        <w:pStyle w:val="a5"/>
        <w:tabs>
          <w:tab w:val="left" w:pos="312"/>
        </w:tabs>
        <w:spacing w:line="360" w:lineRule="auto"/>
        <w:ind w:leftChars="86" w:left="181" w:firstLine="480"/>
        <w:rPr>
          <w:rFonts w:ascii="Times New Roman" w:eastAsia="仿宋_GB2312" w:hAnsi="Times New Roman"/>
          <w:color w:val="000000" w:themeColor="text1"/>
          <w:sz w:val="24"/>
          <w:szCs w:val="24"/>
        </w:rPr>
      </w:pPr>
      <w:r w:rsidRPr="00BC77C1">
        <w:rPr>
          <w:rFonts w:ascii="Times New Roman" w:eastAsia="仿宋_GB2312" w:hAnsi="Times New Roman"/>
          <w:color w:val="000000" w:themeColor="text1"/>
          <w:sz w:val="24"/>
          <w:szCs w:val="24"/>
        </w:rPr>
        <w:t>该领域是</w:t>
      </w:r>
      <w:r w:rsidR="00997CEC" w:rsidRPr="00BC77C1">
        <w:rPr>
          <w:rFonts w:ascii="Times New Roman" w:eastAsia="仿宋_GB2312" w:hAnsi="Times New Roman"/>
          <w:color w:val="000000" w:themeColor="text1"/>
          <w:sz w:val="24"/>
          <w:szCs w:val="24"/>
        </w:rPr>
        <w:t>环境科学与工程、应用经济学、管理学</w:t>
      </w:r>
      <w:r w:rsidRPr="00BC77C1">
        <w:rPr>
          <w:rFonts w:ascii="Times New Roman" w:eastAsia="仿宋_GB2312" w:hAnsi="Times New Roman"/>
          <w:color w:val="000000" w:themeColor="text1"/>
          <w:sz w:val="24"/>
          <w:szCs w:val="24"/>
        </w:rPr>
        <w:t>的交叉融合。</w:t>
      </w:r>
      <w:r w:rsidR="00997CEC" w:rsidRPr="00BC77C1">
        <w:rPr>
          <w:rFonts w:ascii="Times New Roman" w:eastAsia="仿宋_GB2312" w:hAnsi="Times New Roman"/>
          <w:color w:val="000000" w:themeColor="text1"/>
          <w:sz w:val="24"/>
          <w:szCs w:val="24"/>
        </w:rPr>
        <w:t>主要</w:t>
      </w:r>
      <w:r w:rsidR="00E54EFC" w:rsidRPr="00BC77C1">
        <w:rPr>
          <w:rFonts w:ascii="Times New Roman" w:eastAsia="仿宋_GB2312" w:hAnsi="Times New Roman"/>
          <w:color w:val="000000" w:themeColor="text1"/>
          <w:sz w:val="24"/>
          <w:szCs w:val="24"/>
        </w:rPr>
        <w:t>面向陕西省十三次党代会和省委十三届历次全会报告及《陕西省国民经济和社会发展第十四个五年规划和二</w:t>
      </w:r>
      <w:r w:rsidR="00E54EFC" w:rsidRPr="00BC77C1">
        <w:rPr>
          <w:rFonts w:ascii="Times New Roman" w:eastAsia="宋体" w:hAnsi="Times New Roman"/>
          <w:color w:val="000000" w:themeColor="text1"/>
          <w:sz w:val="24"/>
          <w:szCs w:val="24"/>
        </w:rPr>
        <w:t>〇</w:t>
      </w:r>
      <w:r w:rsidR="00E54EFC" w:rsidRPr="00BC77C1">
        <w:rPr>
          <w:rFonts w:ascii="Times New Roman" w:eastAsia="仿宋_GB2312" w:hAnsi="Times New Roman"/>
          <w:color w:val="000000" w:themeColor="text1"/>
          <w:sz w:val="24"/>
          <w:szCs w:val="24"/>
        </w:rPr>
        <w:t>三五年远景目标纲要》指出的加快推动绿色低碳发展</w:t>
      </w:r>
      <w:r w:rsidR="00997CEC" w:rsidRPr="00BC77C1">
        <w:rPr>
          <w:rFonts w:ascii="Times New Roman" w:eastAsia="仿宋_GB2312" w:hAnsi="Times New Roman"/>
          <w:color w:val="000000" w:themeColor="text1"/>
          <w:sz w:val="24"/>
          <w:szCs w:val="24"/>
        </w:rPr>
        <w:t>，使</w:t>
      </w:r>
      <w:r w:rsidR="00E54EFC" w:rsidRPr="00BC77C1">
        <w:rPr>
          <w:rFonts w:ascii="Times New Roman" w:eastAsia="仿宋_GB2312" w:hAnsi="Times New Roman"/>
          <w:color w:val="000000" w:themeColor="text1"/>
          <w:sz w:val="24"/>
          <w:szCs w:val="24"/>
        </w:rPr>
        <w:t>陕西省向高质量发展迈出重大步伐。立足</w:t>
      </w:r>
      <w:r w:rsidR="00E54EFC" w:rsidRPr="00BC77C1">
        <w:rPr>
          <w:rFonts w:ascii="Times New Roman" w:eastAsia="仿宋_GB2312" w:hAnsi="Times New Roman"/>
          <w:color w:val="000000" w:themeColor="text1"/>
          <w:sz w:val="24"/>
          <w:szCs w:val="24"/>
        </w:rPr>
        <w:t>“</w:t>
      </w:r>
      <w:r w:rsidR="00E54EFC" w:rsidRPr="00BC77C1">
        <w:rPr>
          <w:rFonts w:ascii="Times New Roman" w:eastAsia="仿宋_GB2312" w:hAnsi="Times New Roman"/>
          <w:color w:val="000000" w:themeColor="text1"/>
          <w:sz w:val="24"/>
          <w:szCs w:val="24"/>
        </w:rPr>
        <w:t>碳达峰、碳中和</w:t>
      </w:r>
      <w:r w:rsidR="00E54EFC" w:rsidRPr="00BC77C1">
        <w:rPr>
          <w:rFonts w:ascii="Times New Roman" w:eastAsia="仿宋_GB2312" w:hAnsi="Times New Roman"/>
          <w:color w:val="000000" w:themeColor="text1"/>
          <w:sz w:val="24"/>
          <w:szCs w:val="24"/>
        </w:rPr>
        <w:t>”</w:t>
      </w:r>
      <w:r w:rsidR="00E54EFC" w:rsidRPr="00BC77C1">
        <w:rPr>
          <w:rFonts w:ascii="Times New Roman" w:eastAsia="仿宋_GB2312" w:hAnsi="Times New Roman"/>
          <w:color w:val="000000" w:themeColor="text1"/>
          <w:sz w:val="24"/>
          <w:szCs w:val="24"/>
        </w:rPr>
        <w:t>目标，依托碳资产管理的技术应用要求和规范，促进碳资产实现全生命周期溯源管理，解决碳资产多主体身份认证效率低、数据确权难等问题，通过分布式数据多方共同维护，保障碳资产数据可信共享。碳资产管理涉及企业全方位碳相关工作，是未来重点排放企业甚至是所有企业必备的管理体系，对于未来绿色金融体系和绿色投融资发展具有重要意义。</w:t>
      </w:r>
    </w:p>
    <w:sectPr w:rsidR="00410541" w:rsidRPr="00BC77C1" w:rsidSect="00410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AB" w:rsidRDefault="00CA01AB" w:rsidP="00220B51">
      <w:r>
        <w:separator/>
      </w:r>
    </w:p>
  </w:endnote>
  <w:endnote w:type="continuationSeparator" w:id="0">
    <w:p w:rsidR="00CA01AB" w:rsidRDefault="00CA01AB" w:rsidP="002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AB" w:rsidRDefault="00CA01AB" w:rsidP="00220B51">
      <w:r>
        <w:separator/>
      </w:r>
    </w:p>
  </w:footnote>
  <w:footnote w:type="continuationSeparator" w:id="0">
    <w:p w:rsidR="00CA01AB" w:rsidRDefault="00CA01AB" w:rsidP="00220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3CC00"/>
    <w:multiLevelType w:val="singleLevel"/>
    <w:tmpl w:val="4413CC00"/>
    <w:lvl w:ilvl="0">
      <w:start w:val="1"/>
      <w:numFmt w:val="decimal"/>
      <w:lvlText w:val="%1."/>
      <w:lvlJc w:val="left"/>
      <w:pPr>
        <w:tabs>
          <w:tab w:val="left" w:pos="312"/>
        </w:tabs>
        <w:ind w:left="180" w:firstLine="0"/>
      </w:pPr>
    </w:lvl>
  </w:abstractNum>
  <w:abstractNum w:abstractNumId="1">
    <w:nsid w:val="7CCC7EEA"/>
    <w:multiLevelType w:val="hybridMultilevel"/>
    <w:tmpl w:val="5B36AFB8"/>
    <w:lvl w:ilvl="0" w:tplc="9252D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U5ZTM2MmIxZjkxN2E5M2Y2ZWEyYWMyYmY4MGRhMjQifQ=="/>
  </w:docVars>
  <w:rsids>
    <w:rsidRoot w:val="156D73A7"/>
    <w:rsid w:val="000624E2"/>
    <w:rsid w:val="000761D3"/>
    <w:rsid w:val="000F204B"/>
    <w:rsid w:val="00121863"/>
    <w:rsid w:val="00220B51"/>
    <w:rsid w:val="00287C74"/>
    <w:rsid w:val="00331416"/>
    <w:rsid w:val="00410541"/>
    <w:rsid w:val="00416D42"/>
    <w:rsid w:val="0047264A"/>
    <w:rsid w:val="00480273"/>
    <w:rsid w:val="004A55D4"/>
    <w:rsid w:val="004D3C24"/>
    <w:rsid w:val="00581E7C"/>
    <w:rsid w:val="005C5B9E"/>
    <w:rsid w:val="005D0ACF"/>
    <w:rsid w:val="00613860"/>
    <w:rsid w:val="00680647"/>
    <w:rsid w:val="006832E1"/>
    <w:rsid w:val="006944CC"/>
    <w:rsid w:val="006948D3"/>
    <w:rsid w:val="00700EB5"/>
    <w:rsid w:val="007F2968"/>
    <w:rsid w:val="0089478D"/>
    <w:rsid w:val="00945ED9"/>
    <w:rsid w:val="00997CEC"/>
    <w:rsid w:val="00AB3A83"/>
    <w:rsid w:val="00B027D8"/>
    <w:rsid w:val="00BC77C1"/>
    <w:rsid w:val="00CA01AB"/>
    <w:rsid w:val="00CB4F6D"/>
    <w:rsid w:val="00D13B93"/>
    <w:rsid w:val="00D45397"/>
    <w:rsid w:val="00DC5E66"/>
    <w:rsid w:val="00E02164"/>
    <w:rsid w:val="00E139B9"/>
    <w:rsid w:val="00E178EE"/>
    <w:rsid w:val="00E54EFC"/>
    <w:rsid w:val="00E744A1"/>
    <w:rsid w:val="00E76792"/>
    <w:rsid w:val="00E86351"/>
    <w:rsid w:val="00EE4078"/>
    <w:rsid w:val="00F270B6"/>
    <w:rsid w:val="00FA5A55"/>
    <w:rsid w:val="00FD71AB"/>
    <w:rsid w:val="08536B2A"/>
    <w:rsid w:val="156D73A7"/>
    <w:rsid w:val="488E0819"/>
    <w:rsid w:val="50685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41"/>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0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0B51"/>
    <w:rPr>
      <w:rFonts w:ascii="等线" w:eastAsia="等线" w:hAnsi="等线" w:cs="Times New Roman"/>
      <w:kern w:val="2"/>
      <w:sz w:val="18"/>
      <w:szCs w:val="18"/>
    </w:rPr>
  </w:style>
  <w:style w:type="paragraph" w:styleId="a4">
    <w:name w:val="footer"/>
    <w:basedOn w:val="a"/>
    <w:link w:val="Char0"/>
    <w:rsid w:val="00220B51"/>
    <w:pPr>
      <w:tabs>
        <w:tab w:val="center" w:pos="4153"/>
        <w:tab w:val="right" w:pos="8306"/>
      </w:tabs>
      <w:snapToGrid w:val="0"/>
      <w:jc w:val="left"/>
    </w:pPr>
    <w:rPr>
      <w:sz w:val="18"/>
      <w:szCs w:val="18"/>
    </w:rPr>
  </w:style>
  <w:style w:type="character" w:customStyle="1" w:styleId="Char0">
    <w:name w:val="页脚 Char"/>
    <w:basedOn w:val="a0"/>
    <w:link w:val="a4"/>
    <w:rsid w:val="00220B51"/>
    <w:rPr>
      <w:rFonts w:ascii="等线" w:eastAsia="等线" w:hAnsi="等线" w:cs="Times New Roman"/>
      <w:kern w:val="2"/>
      <w:sz w:val="18"/>
      <w:szCs w:val="18"/>
    </w:rPr>
  </w:style>
  <w:style w:type="paragraph" w:styleId="a5">
    <w:name w:val="List Paragraph"/>
    <w:basedOn w:val="a"/>
    <w:uiPriority w:val="99"/>
    <w:unhideWhenUsed/>
    <w:rsid w:val="00E54EF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223</Words>
  <Characters>1273</Characters>
  <Application>Microsoft Office Word</Application>
  <DocSecurity>0</DocSecurity>
  <Lines>10</Lines>
  <Paragraphs>2</Paragraphs>
  <ScaleCrop>false</ScaleCrop>
  <Company>china</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2022-05-24T09:34:00Z</cp:lastPrinted>
  <dcterms:created xsi:type="dcterms:W3CDTF">2022-05-24T08:18:00Z</dcterms:created>
  <dcterms:modified xsi:type="dcterms:W3CDTF">2022-06-16T11:06:00Z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81B5D91009554F41B695BE09395A3B00</vt:lpwstr>
  </property>
</Properties>
</file>